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元、角、分的认识及换算、十元以下人民币的认识与计算、十元以上人民币的认识与计算知识点梳理（一年级数学）</w:t>
      </w:r>
      <w:bookmarkEnd w:id="1"/>
    </w:p>
    <w:p/>
    <w:p/>
    <w:p>
      <w:pPr>
        <w:pStyle w:val="Heading2"/>
      </w:pPr>
      <w:bookmarkStart w:id="2" w:name="_Toc2"/>
      <w:r>
        <w:t>一、数的认识与数感培养</w:t>
      </w:r>
      <w:bookmarkEnd w:id="2"/>
    </w:p>
    <w:p/>
    <w:p>
      <w:pPr>
        <w:pStyle w:val="Heading3"/>
      </w:pPr>
      <w:bookmarkStart w:id="3" w:name="_Toc3"/>
      <w:r>
        <w:t>1. 数的认识要点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首先需要认识人民币的单位：元、角、分。通过观察实际的人民币（如一元纸币、一角硬币、五分钱硬币等），感知不同单位之间的关系。教师可以通过实物展示和操作帮助学生认识“元、角、分”的实际含义。例如，1元等于10角，1角等于10分。通过实际物品的互动帮助学生理解这些概念。</w:t>
      </w:r>
    </w:p>
    <w:p>
      <w:pPr>
        <w:pStyle w:val="Heading3"/>
      </w:pPr>
      <w:bookmarkStart w:id="4" w:name="_Toc4"/>
      <w:r>
        <w:t>2. 数量关系的理解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学生需要理解数与物的一一对应关系，例如，用硬币表示一定数量的钱。通过数硬币的数量，学生逐步建立“1元=10角、1角=10分”的数量关系。教师可以通过模拟买东西的情境，让学生了解人民币的实际应用。</w:t>
      </w:r>
    </w:p>
    <w:p>
      <w:pPr>
        <w:pStyle w:val="Heading3"/>
      </w:pPr>
      <w:bookmarkStart w:id="5" w:name="_Toc5"/>
      <w:r>
        <w:t>3. 数感培养方法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通过具体活动培养学生的数感。例如，教师可以给学生提供不同面额的人民币，让学生在实际操作中练习换算和加减运算。同时，可以通过估算法帮助学生培养数量的敏感性，如“这个价格大概是多少元？”</w:t>
      </w:r>
    </w:p>
    <w:p/>
    <w:p>
      <w:pPr>
        <w:pStyle w:val="Heading2"/>
      </w:pPr>
      <w:bookmarkStart w:id="6" w:name="_Toc6"/>
      <w:r>
        <w:t>二、计算技能与运算理解</w:t>
      </w:r>
      <w:bookmarkEnd w:id="6"/>
    </w:p>
    <w:p/>
    <w:p>
      <w:pPr>
        <w:pStyle w:val="Heading3"/>
      </w:pPr>
      <w:bookmarkStart w:id="7" w:name="_Toc7"/>
      <w:r>
        <w:t>1. 基本运算意义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加法和减法的实际意义是理解人民币的基本技能。例如，教师可以设置简单的生活情境，如“你有5元钱，买了一支铅笔花了2元钱，你还剩下多少钱？”通过此类问题，帮助学生理解加法和减法的含义。</w:t>
      </w:r>
    </w:p>
    <w:p>
      <w:pPr>
        <w:pStyle w:val="Heading3"/>
      </w:pPr>
      <w:bookmarkStart w:id="8" w:name="_Toc8"/>
      <w:r>
        <w:t>2. 计算方法掌握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学生需要掌握10以内的加减法，尤其是与人民币有关的计算。教师可以通过具体例子，如买东西的场景，帮助学生理解加法和减法的计算方法。如：10元减去3元等于7元。</w:t>
      </w:r>
    </w:p>
    <w:p>
      <w:pPr>
        <w:pStyle w:val="Heading3"/>
      </w:pPr>
      <w:bookmarkStart w:id="9" w:name="_Toc9"/>
      <w:r>
        <w:t>3. 运算规律感知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学生通过反复练习，逐步感知加法和减法的互逆关系。例如，10元减去3元，剩下的7元，3元加上7元又会等于10元。这种互逆关系的感知对于学生理解数字之间的联系非常重要。</w:t>
      </w:r>
    </w:p>
    <w:p/>
    <w:p>
      <w:pPr>
        <w:pStyle w:val="Heading2"/>
      </w:pPr>
      <w:bookmarkStart w:id="10" w:name="_Toc10"/>
      <w:r>
        <w:t>三、图形与空间认识</w:t>
      </w:r>
      <w:bookmarkEnd w:id="10"/>
    </w:p>
    <w:p/>
    <w:p>
      <w:pPr>
        <w:pStyle w:val="Heading3"/>
      </w:pPr>
      <w:bookmarkStart w:id="11" w:name="_Toc11"/>
      <w:r>
        <w:t>1. 图形特征认识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虽然本课的重点是人民币的认识和运算，但也可以通过人民币的形态帮助学生认识图形特征。人民币上的各种几何图形可以作为教学资源，如纸币的长方形、硬币的圆形等，帮助学生进行初步的几何形状识别。</w:t>
      </w:r>
    </w:p>
    <w:p>
      <w:pPr>
        <w:pStyle w:val="Heading3"/>
      </w:pPr>
      <w:bookmarkStart w:id="12" w:name="_Toc12"/>
      <w:r>
        <w:t>2. 位置关系理解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在日常生活中，学生通过操作钱币和纸币，理解其在物品之间的位置关系。例如，教师可以用硬币进行“前后”、“上下”的排列，帮助学生理解位置关系。</w:t>
      </w:r>
    </w:p>
    <w:p>
      <w:pPr>
        <w:pStyle w:val="Heading3"/>
      </w:pPr>
      <w:bookmarkStart w:id="13" w:name="_Toc13"/>
      <w:r>
        <w:t>3. 图形操作体验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通过拼图和操作活动，学生能够直观地感知图形的特性和空间关系。例如，可以让学生通过拼图游戏，学习将硬币和纸币按大小、面额分类。</w:t>
      </w:r>
    </w:p>
    <w:p/>
    <w:p>
      <w:pPr>
        <w:pStyle w:val="Heading2"/>
      </w:pPr>
      <w:bookmarkStart w:id="14" w:name="_Toc14"/>
      <w:r>
        <w:t>四、量与测量初步</w:t>
      </w:r>
      <w:bookmarkEnd w:id="14"/>
    </w:p>
    <w:p/>
    <w:p>
      <w:pPr>
        <w:pStyle w:val="Heading3"/>
      </w:pPr>
      <w:bookmarkStart w:id="15" w:name="_Toc15"/>
      <w:r>
        <w:t>1. 比较概念的建立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通过人民币的面额比较，学生能够建立初步的量的比较概念。例如，1元比1角大，1角比1分大。通过实际物品的比较，帮助学生理解长短、高矮、轻重等概念。</w:t>
      </w:r>
    </w:p>
    <w:p>
      <w:pPr>
        <w:pStyle w:val="Heading3"/>
      </w:pPr>
      <w:bookmarkStart w:id="16" w:name="_Toc16"/>
      <w:r>
        <w:t>2. 测量方法学习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对于量的初步感知，学生可以通过测量自己的铅笔、书本等物品的长度，学习比较的基本方法。通过实际操作，学生对“长短”、“高矮”等概念有更加直观的理解。</w:t>
      </w:r>
    </w:p>
    <w:p>
      <w:pPr>
        <w:pStyle w:val="Heading3"/>
      </w:pPr>
      <w:bookmarkStart w:id="17" w:name="_Toc17"/>
      <w:r>
        <w:t>3. 量的实际感知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通过模拟生活中的情境，学生可以感知不同量的实际意义。如“这支铅笔长5厘米”，“这张纸的宽度大约是10厘米”等，帮助学生了解量的实际感知。</w:t>
      </w:r>
    </w:p>
    <w:p/>
    <w:p>
      <w:pPr>
        <w:pStyle w:val="Heading2"/>
      </w:pPr>
      <w:bookmarkStart w:id="18" w:name="_Toc18"/>
      <w:r>
        <w:t>五、问题解决与应用</w:t>
      </w:r>
      <w:bookmarkEnd w:id="18"/>
    </w:p>
    <w:p/>
    <w:p>
      <w:pPr>
        <w:pStyle w:val="Heading3"/>
      </w:pPr>
      <w:bookmarkStart w:id="19" w:name="_Toc19"/>
      <w:r>
        <w:t>1. 数学问题识别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教师通过情境创设帮助学生识别和提出数学问题。例如，可以通过商店购物的情境让学生发现如何运用人民币知识解决问题。</w:t>
      </w:r>
    </w:p>
    <w:p>
      <w:pPr>
        <w:pStyle w:val="Heading3"/>
      </w:pPr>
      <w:bookmarkStart w:id="20" w:name="_Toc20"/>
      <w:r>
        <w:t>2. 解决方法探索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学生可以通过操作和画图等方式来解决实际问题。例如，学生可以画出自己有多少钱，如何购买商品等，并通过计算和交换解决问题。</w:t>
      </w:r>
    </w:p>
    <w:p>
      <w:pPr>
        <w:pStyle w:val="Heading3"/>
      </w:pPr>
      <w:bookmarkStart w:id="21" w:name="_Toc21"/>
      <w:r>
        <w:t>3. 生活应用联系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数学的学习应与学生的生活紧密结合，教师可以通过购物、找零、支付等实际情境，让学生学会如何使用人民币进行实际计算。通过这些实际应用，学生能够更好地理解和掌握所学的数学知识。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2026-01-04T02:33:25+08:00</dcterms:created>
  <dcterms:modified xsi:type="dcterms:W3CDTF">2026-01-04T02:33:25+08:00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