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2022年山西省审计师（初级）《审计专业相关知识》考试题库汇总（含典型题）</w:t>
      </w:r>
    </w:p>
    <w:p/>
    <w:p/>
    <w:p>
      <w:pPr/>
      <w:r>
        <w:rPr>
          <w:rStyle w:val="myStyle"/>
        </w:rPr>
        <w:t xml:space="preserve">2022年山西省审计师（初级）《审计专业相关知识》考试题库汇总（含典型题）</w:t>
      </w:r>
    </w:p>
    <w:p/>
    <w:p>
      <w:pPr/>
      <w:r>
        <w:rPr>
          <w:rStyle w:val="myStyle"/>
        </w:rPr>
        <w:t xml:space="preserve">一、单选题</w:t>
      </w:r>
    </w:p>
    <w:p/>
    <w:p>
      <w:pPr/>
      <w:r>
        <w:rPr>
          <w:rStyle w:val="myStyle"/>
        </w:rPr>
        <w:t xml:space="preserve">1.下列影响股利政策的因素中，属于债务契约因素的是A、规定每股股利的最高限额B、资本保全的约束C、举债能力D、追求稳定的收入答案A解析选项B属于法律因素；选项C属于公司自身因素；选项D属于股东因素</w:t>
      </w:r>
    </w:p>
    <w:p/>
    <w:p>
      <w:pPr/>
      <w:r>
        <w:rPr>
          <w:rStyle w:val="myStyle"/>
        </w:rPr>
        <w:t xml:space="preserve">2.2016年初某公司“盈余公积”余额为120万元，当年实现利润总额900万元，所得税费用300万元，按10%提取盈余公积，经股东大会批准用盈余公积50万元转增资本，2016年12月31日，该公司资产负债表中盈余公积年末余额为O Ax120万元Bx180万元C、70万元D、130万元答案D解析2016年提取盈余公积=（900-300）X10%=60（万元），盈余公积年末余额=120+60―50=130（万元）</w:t>
      </w:r>
    </w:p>
    <w:p/>
    <w:p>
      <w:pPr/>
      <w:r>
        <w:rPr>
          <w:rStyle w:val="myStyle"/>
        </w:rPr>
        <w:t xml:space="preserve">3.下列对会计核算的基本前提的表述中恰当的是（）解析A项，以发起方式设立股份有限公司的，注册资本为在公司登记机关登记的全体发起人认购的股本总额BC两项，设立股份有限公司，应当有2人以上200人以下为发起人，其中须有半数以上的发起人在中国境内有住所自然人、法人非法人组织以及中国人和外国人都可以成为发起人D项，以募集设立的方式设立股份有限公司的，注册资本为在公司登记机关登记的实收股本总额发起人认购的股份不得少于公司股份总数的35%o</w:t>
      </w:r>
    </w:p>
    <w:p/>
    <w:p>
      <w:pPr/>
      <w:r>
        <w:rPr>
          <w:rStyle w:val="myStyle"/>
        </w:rPr>
        <w:t xml:space="preserve">23.在下列预算方法中，能够适应多种业务量水平并能克服固定预算方法缺点的是（）A、弹性预算方法B、增量预算方法C、零基预算方法D、流动预算方法答案A解析考察经营预算弹性预算是在按照成本习性分类的基础上，根据量本利之间的依存关系，按照预算期内可能发生的各种业务量水平编制的预算</w:t>
      </w:r>
    </w:p>
    <w:p/>
    <w:p>
      <w:pPr/>
      <w:r>
        <w:rPr>
          <w:rStyle w:val="myStyle"/>
        </w:rPr>
        <w:t xml:space="preserve">24.（2013中）认为“在股利收入与资本利得之间，投资者更偏好股利收入”的观点是A、一鸟在手论B、信息传播论C、代理成本论D、股利无关论答案A</w:t>
      </w:r>
    </w:p>
    <w:p/>
    <w:p>
      <w:pPr/>
      <w:r>
        <w:rPr>
          <w:rStyle w:val="myStyle"/>
        </w:rPr>
        <w:t xml:space="preserve">34.下列各项中，属于直接金融工具的有A、政府债券B、公司债券C、银行债券D、非金融公司股票E、人寿保险单答案ABD解析政府债券公司债券非金融公司股票属于非金融机构的融资者发行的直接金融工具，银行债券、人寿保险单属于由金融机构发行的间接金融工具考前押题，软件考前更新，</w:t>
      </w:r>
    </w:p>
    <w:p/>
    <w:p>
      <w:pPr/>
      <w:r>
        <w:rPr>
          <w:rStyle w:val="myStyle"/>
        </w:rPr>
        <w:t xml:space="preserve">35.对公司而言，发放股票股利的优点有A、减轻公司现金支付压力B、扩张公司股本C、使股权更为集中D、可以向市场传递公司未来发展前景良好的信息E、有助于公司调整资本结构答案ABD解析对公司来说，发放股票股利可以扩张股本；不会增加现金流出量；可以向投资者暗示企业经营业绩今后将大幅增长，选项ABD是答案发放股票股利会增加市场上流通的股票数量，使股权分散，选项C不正确；发放股票股利不会改变公司资本结构，选项E不正确</w:t>
      </w:r>
    </w:p>
    <w:p/>
    <w:p>
      <w:pPr/>
      <w:r>
        <w:rPr>
          <w:rStyle w:val="myStyle"/>
        </w:rPr>
        <w:t xml:space="preserve">36.下列各项中，属于股份有限公司股东大会职权的有:A、聘任公司经理B、决定公司的经营计划C、审议批准董事会的报告D、制订公司的利润分配方案E、对发行公司债券作出决议答案CE</w:t>
      </w:r>
    </w:p>
    <w:p/>
    <w:p>
      <w:pPr/>
      <w:r>
        <w:rPr>
          <w:rStyle w:val="myStyle"/>
        </w:rPr>
        <w:t xml:space="preserve">37.依法对股东会决议投反对票的股东可以请求公司按照合理的价格收购其股权的事项包括（）A、公司章程规定的解散事由出现，股东会会议通过决议修改章程使公司存续的B、公司章程规定的营业期限届满，股东会会议通过决议修改章程使公司存续的C、公司转让主要财产的D、公司合并.分立的E、公司连续5年不向股东分配利润的答案ABCD解析本题考核有限责任公司股东的股权回购请求权按照规定，有下列情形之一的，对股东会该项决议投反对票的股东可以请求公司按照合理的价格收购其股权</w:t>
      </w:r>
    </w:p>
    <w:p/>
    <w:p>
      <w:pPr/>
      <w:r>
        <w:rPr>
          <w:rStyle w:val="myStyle"/>
        </w:rPr>
        <w:t xml:space="preserve">（1）公司连续5年不向股东分配利润，而公司该5年连续盈利，并且符合规定的分配利润条件的；</w:t>
      </w:r>
    </w:p>
    <w:p/>
    <w:p>
      <w:pPr/>
      <w:r>
        <w:rPr>
          <w:rStyle w:val="myStyle"/>
        </w:rPr>
        <w:t xml:space="preserve">（2）公司合并分立转让主要财产的；</w:t>
      </w:r>
    </w:p>
    <w:p/>
    <w:p>
      <w:pPr/>
      <w:r>
        <w:rPr>
          <w:rStyle w:val="myStyle"/>
        </w:rPr>
        <w:t xml:space="preserve">（3）公司章程规定的营业期限届满或者章程规定的其他解散事由出现，股东会会议通过决议修改章程使公司存续的自股东会会议决议通过之日起60日内，股东与公司不能达成股权收购协议的，股东可以自股东会会议决议通过之日起90日内向人民法院提起诉讼选项E表述不完整，不选</w:t>
      </w:r>
    </w:p>
    <w:p/>
    <w:p>
      <w:pPr/>
      <w:r>
        <w:rPr>
          <w:rStyle w:val="myStyle"/>
        </w:rPr>
        <w:t xml:space="preserve">38.下列属于审计机关的权限的有A、检查权B、制止权C、调查取证权D、处理处罚权E、限制人身自由权答案ABCD解析包括要求提供资料权；检查权；调查取证权；采取强制措施权；处理处罚权；通报或者公布审计结果权；建议权；提请协助权</w:t>
      </w:r>
    </w:p>
    <w:p/>
    <w:p>
      <w:pPr/>
      <w:r>
        <w:rPr>
          <w:rStyle w:val="myStyle"/>
        </w:rPr>
        <w:t xml:space="preserve">39.财产税主要征收的对象包括（）A、进出口商品B、消费应税消费品C、地上建筑物D、土地E、购买汽车答案CD解析考察财政收入对土地和地上建筑物所征收的税是财产税</w:t>
      </w:r>
    </w:p>
    <w:p/>
    <w:p>
      <w:pPr/>
      <w:r>
        <w:rPr>
          <w:rStyle w:val="myStyle"/>
        </w:rPr>
        <w:t xml:space="preserve">40.货币政策各项目标之间的冲突表现在A、充分就业与经济增长的矛盾B、充分就业与分配公平的矛盾C、充分就业与稳定物价的矛盾D、稳定物价与经济增长的矛盾E、经济增长与国际收支平衡的矛盾答案CDE解析货币政策各个目标相关之间都有矛盾，一是充分就业与稳定物价的矛盾;二是物价稳定与经济增长的矛盾；三是经济增长与国际收支平衡的矛盾</w:t>
      </w:r>
    </w:p>
    <w:p/>
    <w:p>
      <w:pPr/>
      <w:r>
        <w:rPr>
          <w:rStyle w:val="myStyle"/>
        </w:rPr>
        <w:t xml:space="preserve">41.作为财政政策工具，税收在分配形式上的特征有o[2008年初级真题]A、自愿性B、强制性C、竞争性D、无偿性E、固定性答案BDE解析:税收作为一种政策工具，具有分配形式上的强制性、无偿性和固定性特征这三个特征使税收调节具有权威性税收的调节作用，主要通过宏观税率确定、税负分配税收优惠和税收处罚体现出来</w:t>
      </w:r>
    </w:p>
    <w:p/>
    <w:p>
      <w:pPr/>
      <w:r>
        <w:rPr>
          <w:rStyle w:val="myStyle"/>
        </w:rPr>
        <w:t xml:space="preserve">42.与短期银行借款方式相比，企业发行短期融资券筹资的优点有A、筹资数额较大B、资本成本较低C、发行风险较小D、发行条件较宽松E、能提高企业信誉答案ABE解析发行短期融资券风险较大，发行条件比较严格</w:t>
      </w:r>
    </w:p>
    <w:p/>
    <w:p>
      <w:pPr/>
      <w:r>
        <w:rPr>
          <w:rStyle w:val="myStyle"/>
        </w:rPr>
        <w:t xml:space="preserve">43.企业发放股票股利:A、实际上是企业盈利的资本化B、能达到节约企业现金的目的C、可使股票价格不至于过高D、会使企业财产价值增加E、能防止被他人收购答案ABC解析发放股票股利是股东权益内部的此增彼减，不会引起资产的增加，所以选项D不对；而选项E是股票回购的特点</w:t>
      </w:r>
    </w:p>
    <w:p/>
    <w:p>
      <w:pPr/>
      <w:r>
        <w:rPr>
          <w:rStyle w:val="myStyle"/>
        </w:rPr>
        <w:t xml:space="preserve">44.关于民族自治地方的自治权，下列哪些说法是正确的？（）（2010年）A、民族自治地方有权自主管理地方财政B、自治州人大有权制定自治条例和单行条例C、自治县政府有权自主安排本县经济建设事业D、自治区政府有权保护和整理民族的文化遗产答案ABCD解析《宪法》第117条规定“民族自治地方的自治机关有管理地方财政的自治权凡是依照国家财政体制属于民族自治地方的财政收入，都应当由民族自治地方的自治机关自主地安排使用”据此，A项正确民族自治地方自主管理地方财政时，当然要遵循国家财政体制，但这一点并不影响A项的正确性《宪法》第116条规定“民族自治地方的人民代表大会有权依照当地民族的政治、经济和文化的特点，制定自治条例和单行条例……”民族自治地方包括自治区自治州和自治县故B项正确《宪法》第118条第1款规定“民族自治地方的自治机关在国家计划的指导下，自主地安排和管理地方性的经济建设事业”故C项正确《宪法》第119条规定“民族自治地方的自治机关自主地管理本地方的教育、科学文化、卫生、体育事业，保护和整理民族的文化遗产，发展和繁荣民族文化”故D项正确</w:t>
      </w:r>
    </w:p>
    <w:p/>
    <w:p>
      <w:pPr/>
      <w:r>
        <w:rPr>
          <w:rStyle w:val="myStyle"/>
        </w:rPr>
        <w:t xml:space="preserve">45.（2014初）持有至到期投资应具备的特征有A、到期日固定B、企业有可能随时转让C、期末采用公允价值计量D、回收金额固定或可确定E、企业有明确意图和能力持有至到期答案ADE解析持有至到期投资，是指到期日固定、回收金额固定或可确定，且企业有明确意图和能力持有至到期的非衍生金融资产，选项ADE是答案</w:t>
      </w:r>
    </w:p>
    <w:p/>
    <w:p>
      <w:pPr/>
      <w:r>
        <w:rPr>
          <w:rStyle w:val="myStyle"/>
        </w:rPr>
        <w:t xml:space="preserve">46.甲公司是一家募集设立的股份有限公司，注册资本为人民币6000万元，董事会有7名成员，最大股东李某持有公司12%的股份以下属于甲公司应召开临时股东大会的情形A、董事人数减至4人B、监事陈某提议召开C、最大股东李某请求召开D、公司未弥补亏损达人民币1600万元E、董事认为必要时答案AC解析选项A由于董事人数不足“5人”；选项C最大股东李某持有股份超过了10%0考前押题，软件考前更新，</w:t>
      </w:r>
    </w:p>
    <w:p/>
    <w:p>
      <w:pPr/>
      <w:r>
        <w:rPr>
          <w:rStyle w:val="myStyle"/>
        </w:rPr>
        <w:t xml:space="preserve">47.甲与乙签订了一份租房合同，协议规定如果甲在三个月内与丙结婚，将租用乙的两居室这一民事行为（）A、是附条件的民事法律行为B、是附期限的民事法律行为C、已成立但未生效D、已成立并已生效E、既未成立也未生效答案:AC解析本题考核附条件的法律行为甲在三个月内与丙结婚是不确定的事实，所以双方所做约定是条件，并且是延缓条件，在双方约定的条件成就时才发生法律效力</w:t>
      </w:r>
    </w:p>
    <w:p/>
    <w:p>
      <w:pPr/>
      <w:r>
        <w:rPr>
          <w:rStyle w:val="myStyle"/>
        </w:rPr>
        <w:t xml:space="preserve">48.有关投资决策指标的说法中不正确的有A、当净现值等于零时，说明此时的折现率为内部报酬率B、净现值是投资项目预期营业现金流量的现值C、当净现值大于零时，项目可为企业增加价值D、净现值为正的项目是收益率高于必要报酬率的项目E、必要报酬率高的项目净现值也高答案BE解析净现值是项目投产后现金净流量现值减去项目初始投资现金流量现值后的余额，因此B选项错误；根据净现值公式可知，必要报酬率高的项目净现值低,因此选项E错误</w:t>
      </w:r>
    </w:p>
    <w:p/>
    <w:p>
      <w:pPr/>
      <w:r>
        <w:rPr>
          <w:rStyle w:val="myStyle"/>
        </w:rPr>
        <w:t xml:space="preserve">49.下列经济活动中，属于投资银行业务范围的有（）［2011年中级真题］A、开展转账结算业务B、发放中长期贷款C、为国家重点项目、重点产品和基础产业提供金融支持D、参与企业的创建和改组活动E、为企业提供投资和财务咨询服务答案:BDE解析投资银行是指专门对工商企业办理投资和长期信贷业务的银行其资金主要靠发行自己的股票和债券来筹集，有些国家的投资银行被允许接受定期存款或从其他银行获得贷款作为资金来源投资银行的主要业务包括对企业的股票和债券进行直接投资发放中长期贷款、为工商企业代办发行或包销股票和债券参与企业的创建和改组活动、为企业提供投资和财务咨询服务等</w:t>
      </w:r>
    </w:p>
    <w:p/>
    <w:p>
      <w:pPr/>
      <w:r>
        <w:rPr>
          <w:rStyle w:val="myStyle"/>
        </w:rPr>
        <w:t xml:space="preserve">50.我国审计法的渊源主要包括O A、《宪法》B、《审计法》C、《税法》D、《会计准则》E、《中华人民共和国审计法实施条例》答案ABE解析考察审计法概述审计法的渊源《宪法》关于国家审计的规定、《审计法》（主要的法律）、关于国家审计的行政法规关于审计的规范性文件（部门规章）、地方审计法规</w:t>
      </w:r>
    </w:p>
    <w:p/>
    <w:p>
      <w:pPr/>
      <w:r>
        <w:rPr>
          <w:rStyle w:val="myStyle"/>
        </w:rPr>
        <w:t xml:space="preserve">51.相对权益资金的筹资方式而言，长期借款筹资的缺点主要有A、筹资风险大B、资本成本较高C、筹资数额有限D、筹资速度较慢E、使用限制较多答案:ACE</w:t>
      </w:r>
    </w:p>
    <w:p/>
    <w:p>
      <w:pPr/>
      <w:r>
        <w:rPr>
          <w:rStyle w:val="myStyle"/>
        </w:rPr>
        <w:t xml:space="preserve">52.企业为满足预防性需要而持有现金，所需考虑的主要因素有A、企业货款支付水平的高低B、企业举债能力的大小C、企业现金流量的不确定性D、金融市场投机机会的多少E、企业债务偿还的需要答案BC解析预防性需要与现金流量的不确定性和企业的借款能力有关</w:t>
      </w:r>
    </w:p>
    <w:p/>
    <w:p>
      <w:pPr/>
      <w:r>
        <w:rPr>
          <w:rStyle w:val="myStyle"/>
        </w:rPr>
        <w:t xml:space="preserve">53.下列经济政策工具中，属于货币政策工具的有A、税收政策B、转移支付政策C、公开市场业务D、再贴现政策E、法定准备金率答案CDE解析选项AB为财政政策的工具</w:t>
      </w:r>
    </w:p>
    <w:p/>
    <w:p>
      <w:pPr/>
      <w:r>
        <w:rPr>
          <w:rStyle w:val="myStyle"/>
        </w:rPr>
        <w:t xml:space="preserve">54.下列各项中，体现谨慎性要求的是A、按劳务的完成程度确认收入B、采用双倍余额递减法计提固定资产折旧C、期末对存货按成本与可变现净值孰低法计价D、对某些资产、负债采用公允价值计量E、融资租赁的固定资产按照自有固定资产进行核算答案ABC解析考察会计信息质量要求相关性要求企业提供的会计信息应当与财务报告使用者的经济决策需要相关，有助于其对企业的过去现在或者未来的情况做出评价或预测选项ABC体现了谨慎性要求；选项D,体现相关性要求选项E,体现实质重于形式</w:t>
      </w:r>
    </w:p>
    <w:p/>
    <w:p>
      <w:pPr/>
      <w:r>
        <w:rPr>
          <w:rStyle w:val="myStyle"/>
        </w:rPr>
        <w:t xml:space="preserve">55.根据《公司法》的规定，自然人或者法人均可投资设立一人有限责任公司下列关于一人有限责任公司的说法中，正确的有A、一个自然人可以投资设立多个一人有限责任公司B、自然人投资设立的一人有限责任公司不能再投资设立新的一人有限责任公司C、法人投资设立的一人有限责任公司可以投资设立新的一人有限责任公司D、一人有限责任公司不设股东会E、一人有限责任公司章程由董事会制定解析一鸟在手论认为，在股利收入与资本利得之间，投资者更倾向于前者</w:t>
      </w:r>
    </w:p>
    <w:p/>
    <w:p>
      <w:pPr/>
      <w:r>
        <w:rPr>
          <w:rStyle w:val="myStyle"/>
        </w:rPr>
        <w:t xml:space="preserve">25.某公司发行的股票，投资人要求的必要报酬率为30%,最近刚支付的股利为每股2元，估计股利年增长率为20%,则该种股票的价值为As20元B、24元C、22元Dx18元答案B解析股票价值=2X1+20%/30%-20%=24元</w:t>
      </w:r>
    </w:p>
    <w:p/>
    <w:p>
      <w:pPr/>
      <w:r>
        <w:rPr>
          <w:rStyle w:val="myStyle"/>
        </w:rPr>
        <w:t xml:space="preserve">26.2008年3月20日，甲公司以银行存款1000万元及一项土地使用权取得与其无关联关系的乙公司80%的股权，另支付咨询费30万元，并于当日起能够对乙公司实施控制合并日，该土地使用权的账面价值为3200万元，公允价值为4000万元；乙公司净资产的账面价值为6000万元，公允价值为6250万元假定甲公司与乙公司的会计年度和采用的会计政策相同，不考虑其他因素，甲公司的下列会计处理中，正确的是A、确认长期股权投资5000万元，不确认资本公积B、确认长期股权投资5000万元，确认资本公积800万元C、确认长期股权投资4800万元，确认资本公积600万元D、确认长期股权投资4800万元，冲减资本公积200万元答案A解析本题考查非同一控制下企业合并长期股权投资的核算知识点非同一控制下的企业合并，长期股权投资入账价值为购买日支付价款或付出资产、发生或承答案BCD解析选项ABC一个“自然人”只能投资设立1个一人有限责任公司，该一人有限责任公司不能再投资设立新的一人有限责任公司法人投资设立的一人有限责任公司可以投资设立新的一人有限责任公司；选项D一人有限责任公司不设股东会，股东作出决定时，应当采用书面形式，并由股东签名后置备于公司；选项E一人有限责任公司章程由股东制定</w:t>
      </w:r>
    </w:p>
    <w:p/>
    <w:p>
      <w:pPr/>
      <w:r>
        <w:rPr>
          <w:rStyle w:val="myStyle"/>
        </w:rPr>
        <w:t xml:space="preserve">56.下列关于销售折让的说法中，正确的有0o A、销售折让是指企业因出售商品质量不符合要求等原因而在售价上给予的减让B、销售折让是指企业为促进商品销售而给予的价格扣减C、销售折让发生在确认销售收入之前，确认销售收入时应按扣除折让后的金额确认D、销售折让发生在确认销售收入之后，确认销售收入时应按扣除折让后的金额确认E、销售折让发生在确认销售收入之后，且不属于资产负债表日后事项的，应在发生时冲减当期销售收入答案:AC解析考察收入、费用及利润概述选项B属于商业折扣；选项D,销售折让发生在确认销售收入之后，且不属于资产负债表日后事项的，应在发生时冲减当期销售收入，如按规定允许扣减增值税税额的，还应冲减已确认的应交增值税销项税额；销售折让发生在确认销售收入之前，确认销售收入时应按扣除折让后的金额确认,选项E错误</w:t>
      </w:r>
    </w:p>
    <w:p/>
    <w:p>
      <w:pPr/>
      <w:r>
        <w:rPr>
          <w:rStyle w:val="myStyle"/>
        </w:rPr>
        <w:t xml:space="preserve">57.下列各项中，属于刑事法律责任责任承担方式的有A、拘役B、没收财产C、赔偿损失D、剥夺政治权利E、罚金答案ABDE解析赔偿损失是民事法律责任责任承担方式</w:t>
      </w:r>
    </w:p>
    <w:p/>
    <w:p>
      <w:pPr/>
      <w:r>
        <w:rPr>
          <w:rStyle w:val="myStyle"/>
        </w:rPr>
        <w:t xml:space="preserve">58.关于如何根据社会主义法治理念完善我国宪法的权力制约原则，下列哪些选项是正确的？（）（2012年）A、从法律上构建起权力制约监督体系与机制B、从制度上为各种监督的实施提供条件和保障C、完善权力配置，恰当地建构各种权力关系D、限制和缩小国家权力范围，扩大公民权利答案ABC解析社会主义法治是“治官之治”和“治权之治”在社会主义国家，权力制约原则主要表现为监督原则要从法律上构建起“以权力制约权力，以权利制约权力，以道德制约权力”的权力制约监督体系与机制要围绕权力运行的总体目标，进一步完善各种权力的配置，统筹发挥国家监督和政协民主监督的作用，扩大公民对国家和社会事务管理的有序参与，强化人民群众对各级国家机关及其工作人员的广泛监督，同时重视和发挥舆论监督的作用要从法律上规范各种监督行为，不断提升监督的科学性合理性建设性和实效性故A、B、C项均应选国家权力是维系社会共同体、维护公共秩序的力量，还是参与甚至主导社会变革进程的力量；国家权力是法的必要支持、背后力量和效力基础而且，保障公民权利也依赖于国家权力因此，权力制约原则，不是缩小国家权力范围，而是使权力服从法律故D项错误</w:t>
      </w:r>
    </w:p>
    <w:p/>
    <w:p>
      <w:pPr/>
      <w:r>
        <w:rPr>
          <w:rStyle w:val="myStyle"/>
        </w:rPr>
        <w:t xml:space="preserve">59.在其他因素不变的情况下，企业采用消极的收账政策，可能导致的后果有A、坏账损失增加B、机会成本增加C、收账成本增加D、销售收入增加E、边际贡献增加答案AB解析在其他因素不变的情况下，企业采用消极的收账政策，可能会增大应收账款资金占用，继而增加机会成本和坏账损失，但会减少收账成本，销售收入边际贡献与收账政策无关</w:t>
      </w:r>
    </w:p>
    <w:p/>
    <w:p>
      <w:pPr/>
      <w:r>
        <w:rPr>
          <w:rStyle w:val="myStyle"/>
        </w:rPr>
        <w:t xml:space="preserve">60.根据《行政复议法》和《行政复议法实施条例》，关于行政复议有关事项的处理，正确的有0A、对不符合法定条件的复议申请，复议机关可以口头告知申请人不予受理复议申请的决定B、补正申请材料所用时间不计入行政复议审理期限C、被申请人不履行行政复议决定的，复议机关应当责令其限期履行D、某企业对税务机关所确定的税率及税额不服申请复议，行政复议机关可以进行调解E、当事人达成和解必须在法定的阶段进行答案BCE解析本题考核行政复议审理期限终止和解与调解对不符合法定条件的行政复议申请,行政复议机关决定不予受理,并书面告知申请人所以选项A错误被申请人不履行或者无正当理由拖延履行行政复议决定的，行政复议机关或者有关上级行政机关应当责令其限期履行所以选项C正确关于税率及税额的问题是法律的直接规定，不是税务机关的自由裁量范围，因此，不可以进行调解所以选项D错误</w:t>
      </w:r>
    </w:p>
    <w:p/>
    <w:p>
      <w:pPr/>
      <w:r>
        <w:rPr>
          <w:rStyle w:val="myStyle"/>
        </w:rPr>
        <w:t xml:space="preserve">61.公民基本权利也称宪法权利关于公民基本权利，下列哪些选项是正确的？2011年A、人权是基本权利的来源，基本权利是人权宪法化的具体表现B、基本权利的主体主要是公民，在我国法人也可以作为基本权利的主体C、我国公民在行使自由和权利的时候，不得损害国家的、社会的、集体的利益和其他公民的合法的自由和利益D、权利和义务的平等性是我国公民基本权利和义务的重要特点＜答案ACD解析:人权,是指作为一个人应该享有的权利；公民权则是人权的法律表现形式，是宪法和法律所规定的本国公民所享有的权利一国宪法所列举的公民基本权利,是该国国内法对人权的具体规定和保护故选项A说法正确某些国家的宪法规定，法人和外国人也可以成为基本权利的主体但是，我国宪法正文第二章明确规定的是公民的基本权利和义务据此，在我国法人不可以作为基本权利的主体故B选项说法错误，不应选我国现行《宪法》第51条规定“中华人民共和国公民在行使自由和权利的时候，不得损害国家的、社会的、集体的利益和其他公民的合法的自由和权利”据此，选项c说法正确平等权，是指公民依法平等地享有权利，不受任何差别对待，要求国家给予同等保护的权利平等权是我国宪法赋予公民的一项基本权利，是公民其他一切权利实现的基础，也是我国社会主义法制的一个基本原则我国现行《宪法》第33条第2款规定“中华人民共和国公民在法律面前一律平等”综上所述，选项D说法正确＜</w:t>
      </w:r>
    </w:p>
    <w:p/>
    <w:p>
      <w:pPr/>
      <w:r>
        <w:rPr>
          <w:rStyle w:val="myStyle"/>
        </w:rPr>
        <w:t xml:space="preserve">62.徐某是甲股份有限公司的一名股东，根据公司法律制度的规定，徐某可以享有的权利有A、查阅复制公司章程B、查阅股东大会会议记录C、查阅监事会会议记录D、查阅财务会计报告E、享有资产收益答案BDE解析</w:t>
      </w:r>
    </w:p>
    <w:p/>
    <w:p>
      <w:pPr/>
      <w:r>
        <w:rPr>
          <w:rStyle w:val="myStyle"/>
        </w:rPr>
        <w:t xml:space="preserve">（1）选项A有限责任公司股东有权查阅、复制公司章程；股份有限公司股东仅有权查阅公司章程，无复制权；</w:t>
      </w:r>
    </w:p>
    <w:p/>
    <w:p>
      <w:pPr/>
      <w:r>
        <w:rPr>
          <w:rStyle w:val="myStyle"/>
        </w:rPr>
        <w:t xml:space="preserve">（2）选项C股份有限公司股东有权查阅监事会会议决议，而非会议记录</w:t>
      </w:r>
    </w:p>
    <w:p/>
    <w:p>
      <w:pPr/>
      <w:r>
        <w:rPr>
          <w:rStyle w:val="myStyle"/>
        </w:rPr>
        <w:t xml:space="preserve">63.反映股票的内在价值的定价方法有（）o A、未来收益现值法B、每股净资产法C、清算价值法D、市盈率法E、固定价格法答案ABCD解析:考察长期筹资方式反映股票的内在价值的定价方法包括:未来收益现值法、每股净资产法、清算价值法和市盈率法选项E属于股票发行实际定价方式</w:t>
      </w:r>
    </w:p>
    <w:p/>
    <w:p>
      <w:pPr/>
      <w:r>
        <w:rPr>
          <w:rStyle w:val="myStyle"/>
        </w:rPr>
        <w:t xml:space="preserve">64.关于全国人大职权，下列哪些说法是正确的？（）（2010年）A、选举国家主席、副主席B、选举国务院总理、副总理C、选举最高人民法院院长、最高人民检察院检察长D、决定特别行政区的设立与建置答案AC解析《宪法》第62条规定“全国人民代表大会行使下列职权……</w:t>
      </w:r>
    </w:p>
    <w:p/>
    <w:p>
      <w:pPr/>
      <w:r>
        <w:rPr>
          <w:rStyle w:val="myStyle"/>
        </w:rPr>
        <w:t xml:space="preserve">（四）选举中华人民共和国主席、副主席；</w:t>
      </w:r>
    </w:p>
    <w:p/>
    <w:p>
      <w:pPr/>
      <w:r>
        <w:rPr>
          <w:rStyle w:val="myStyle"/>
        </w:rPr>
        <w:t xml:space="preserve">（五）根据中华人民共和国主席的提名，决定国务院总理的人选；根据国务院总理的提名，决定国务院副总理、国务委员、各部部长、各委员会主任、审计长、秘书长的人选；</w:t>
      </w:r>
    </w:p>
    <w:p/>
    <w:p>
      <w:pPr/>
      <w:r>
        <w:rPr>
          <w:rStyle w:val="myStyle"/>
        </w:rPr>
        <w:t xml:space="preserve">（六）选举中央军事委员会主席；根据中央军事委员会主席的提名，决定中央军事委员会其他组成人员的人选；……</w:t>
      </w:r>
    </w:p>
    <w:p/>
    <w:p>
      <w:pPr/>
      <w:r>
        <w:rPr>
          <w:rStyle w:val="myStyle"/>
        </w:rPr>
        <w:t xml:space="preserve">（八）选举最高人民法院院长；</w:t>
      </w:r>
    </w:p>
    <w:p/>
    <w:p>
      <w:pPr/>
      <w:r>
        <w:rPr>
          <w:rStyle w:val="myStyle"/>
        </w:rPr>
        <w:t xml:space="preserve">（九）选举最高人民检察院检察长；……</w:t>
      </w:r>
    </w:p>
    <w:p/>
    <w:p>
      <w:pPr/>
      <w:r>
        <w:rPr>
          <w:rStyle w:val="myStyle"/>
        </w:rPr>
        <w:t xml:space="preserve">（十三）批准省、自治区和直辖市的建置；</w:t>
      </w:r>
    </w:p>
    <w:p/>
    <w:p>
      <w:pPr/>
      <w:r>
        <w:rPr>
          <w:rStyle w:val="myStyle"/>
        </w:rPr>
        <w:t xml:space="preserve">（十四）决定特别行政区的设立及其制度；……”根据该条第</w:t>
      </w:r>
    </w:p>
    <w:p/>
    <w:p>
      <w:pPr/>
      <w:r>
        <w:rPr>
          <w:rStyle w:val="myStyle"/>
        </w:rPr>
        <w:t xml:space="preserve">（4）项，A项正确根据该条第</w:t>
      </w:r>
    </w:p>
    <w:p/>
    <w:p>
      <w:pPr/>
      <w:r>
        <w:rPr>
          <w:rStyle w:val="myStyle"/>
        </w:rPr>
        <w:t xml:space="preserve">（5）项，国务院总理、副总理均由全国人大“决定”产生，而非“选举”产生，故B项“选举”的表述错误根据该条第</w:t>
      </w:r>
    </w:p>
    <w:p/>
    <w:p>
      <w:pPr/>
      <w:r>
        <w:rPr>
          <w:rStyle w:val="myStyle"/>
        </w:rPr>
        <w:t xml:space="preserve">（8）项、</w:t>
      </w:r>
    </w:p>
    <w:p/>
    <w:p>
      <w:pPr/>
      <w:r>
        <w:rPr>
          <w:rStyle w:val="myStyle"/>
        </w:rPr>
        <w:t xml:space="preserve">（9）项，C项正确从《宪法》第62条第</w:t>
      </w:r>
    </w:p>
    <w:p/>
    <w:p>
      <w:pPr/>
      <w:r>
        <w:rPr>
          <w:rStyle w:val="myStyle"/>
        </w:rPr>
        <w:t xml:space="preserve">（13）项第</w:t>
      </w:r>
    </w:p>
    <w:p/>
    <w:p>
      <w:pPr/>
      <w:r>
        <w:rPr>
          <w:rStyle w:val="myStyle"/>
        </w:rPr>
        <w:t xml:space="preserve">（14）项表述看，宪法区分“建置”、“设立”的含义《行政区划管理条例》第6条规定“省、自治区直辖市的设立撤销更名，报全国人民代表大会批准”从该第6条的规定来看，《宪法》第62条第</w:t>
      </w:r>
    </w:p>
    <w:p/>
    <w:p>
      <w:pPr/>
      <w:r>
        <w:rPr>
          <w:rStyle w:val="myStyle"/>
        </w:rPr>
        <w:t xml:space="preserve">（13）项所称“建置”，包括“设立、撤销、更名”也就是说，“建置”除包含“设立”外，还包括“撤销”、“更名”若严守《宪法》第62条第14项字面含义，全国人大只能决定特区的设立，而不得“更改特区名称”，更不得“撤销特区”从此意义上讲，D项“决定特别行政区的……建置”的说法错误</w:t>
      </w:r>
    </w:p>
    <w:p/>
    <w:p>
      <w:pPr/>
      <w:r>
        <w:rPr>
          <w:rStyle w:val="myStyle"/>
        </w:rPr>
        <w:t xml:space="preserve">65.下列各项中，属于审计计划阶段主要内容的有A、作出审计结论B、起草审计报告C、编制年度审计项目计划D、审查被审计单位财务报告E、编制审计工作方案答案CE解析:审计计划阶段的主要内容是:编制年度审计项目计划,编制审计工作方案</w:t>
      </w:r>
    </w:p>
    <w:p/>
    <w:p>
      <w:pPr/>
      <w:r>
        <w:rPr>
          <w:rStyle w:val="myStyle"/>
        </w:rPr>
        <w:t xml:space="preserve">66.下列关于法律法规授权的组织和行政机关委托的组织的说法中，错误的有A、法律.法规授权的组织能够独立实施行政行为并独立承担相应的责任，而行政机关委托的组织则不可以B、法律.法规授权的组织和行政机关委托的组织法律地位相同C、法律.法规授权的组织和行政机关委托的组织均具有行政主体资格D、行政机关委托的组织的权力来源于行政机关的委托；法律.法规授权的组织的权力则来源于法律.法规的明文授权规定E、行政复议中，行政机关委托的组织不具有复议被申请人资格，其行为后果由委托的行政机关承担法律.法规授权的组织可以自己的名义行使行政职权，可直接当复议被申请人答案BC解析本题考核行政机关委托的组织法律、法规授权的组织和行政机关委托的组织法律地位和行为后果不同法律、法规授权组织具有独立的行政主体资格,能够以自己的名义实施行政行为，并可以独立承担相应责任成为行政诉讼被告但是行政机关委托的组织不具有行政主体资格，其只能在委托权限内以委托机关的名义实施行政行为，不能成为行政诉讼的被告</w:t>
      </w:r>
    </w:p>
    <w:p/>
    <w:p>
      <w:pPr/>
      <w:r>
        <w:rPr>
          <w:rStyle w:val="myStyle"/>
        </w:rPr>
        <w:t xml:space="preserve">67.如果购入的准备持有至到期的债券的实际利率等于票面利率，且不存在交易费用时，下列各项中，会引起持有至到期投资账面价值发生增减变动的有A、计提持有至到期投资减值准备B、确认分期付息债券的投资利息C、确认到期一次还本付息债券的投资利息D、出售持有至到期投资E、将持有至到期投资重分类为可供出售金融资产答案ACDE解析选项A,持有至到期投资的账面价值=持有至到期投资账面余额一持有至到期投资减值准备计提减值准备，借资产减值损失，贷持有至到期投资减值准备；选项B,确认分期付息债券的投资利息时，借应收利息，贷投资收益；选项C,确认到期一次还本付息债券的投资利息时，借持有至到期投资――应计利息，贷投资收益；选项D,出售持有至到期投资时，借银行存款，贷:持有至到期投资，借或贷投资收益；选项E,将持有至到期投资重分类为可供出售金融资产，借可供出售金融资产，贷持有至到期投资，其他综合收益（差额）</w:t>
      </w:r>
    </w:p>
    <w:p/>
    <w:p>
      <w:pPr/>
      <w:r>
        <w:rPr>
          <w:rStyle w:val="myStyle"/>
        </w:rPr>
        <w:t xml:space="preserve">68.依法治国是社会主义法治理念的核心内容根据《宪法》的规定，关于实施依法治国的要求，下列哪些选项是不正确的？2013年A、落实宪法规定的“中华人民共和国实行依法治国，建设社会主义法治国家”的原则B、建立和完善以宪法为统帅的中国特色社会主义法律体系C、建立以司法独立为基础的公正高效权威的司法体制D、充分运用法律手段，在社会政治经济管理中确立“法律中心主义”的观念答案CD解析本题为选非题我国《宪法》第5条第1款规定“中华人民共和国实行依法治国，建设社会主义法治国家”据此，A项正确宪法是根本法构建和完善中国特色社会主义法律体系是依法治国方略实施的必要前提故B项正确中国共产党十七大报告指出“全面落实依法治国基本方略，加快建设社会主义法治国家依法治国是社会主义民主政治的基本要求要坚持科学立法、民主立法，完善中国特色社会主义法律体系加强宪法和法律实施，坚持公民在法律面前一律平等，维护社会公平正义，维护社会主义法制的统</w:t>
      </w:r>
    </w:p>
    <w:p/>
    <w:p>
      <w:pPr/>
      <w:r>
        <w:rPr>
          <w:rStyle w:val="myStyle"/>
        </w:rPr>
        <w:t xml:space="preserve">一、尊严权威推进依法行政深化司法体制改革，优化司法职权配置，规范司法行为，建设公正高效权威的社会主义司法制度，保证审判机关检察机关依法独立公正地行使审判权、检察权”十八大报告指出“进一步深化司法体制改革，坚持和完善中国特色社会主义司法制度，确保审判机关、检察机关依法独立公正行使审判权检察权”从上述论述看，公正高效权威的司法体制并不以司法独立为基础全面落实依法治国基本方略，必须“深化司法体制改革，优化司法职权配置，规范司法行为，建设公正高效权威的社会主义司法制度，保证审判机关、检察机关依法独立公正地行使审判权、检察权”（摘自中国共产党十七大报告）但是，公正高效权威的司法体制并不以司法独立为基础故C项“以司法独立为基础”的表述错误要实现司法高效，须合理配置司法资源、不断完善司法程序、切实改进司法作风，充分利用科技；要实现司法权威，要切实做到公正、高效廉洁司法，提高司法的公信力中国特色社会主义理论不认同“法律万能”的思维偏向中国特色社会主义理论要求实现法律手段与其他社会治理手段和方式的有机结合这与西方资本主义法治理论中片面、绝对化的“法律中心主义”具有重要区别社会主义法治理念要求全面发挥各种社会规范的调整作用，综合协调地运用多元化的手段和方式来实现对国家的治理和管理要实现依法治国与以德治国的结合与统一故D项说法错误，应选</w:t>
      </w:r>
    </w:p>
    <w:p/>
    <w:p>
      <w:pPr/>
      <w:r>
        <w:rPr>
          <w:rStyle w:val="myStyle"/>
        </w:rPr>
        <w:t xml:space="preserve">69.下列各项中，属于收入要素的是A、固定资产的租金收入B、无形资产处置的净收益C、安装公司提供安装劳务带来的经济利益的流入D、对外投资收到的股息E、销售原材料产生的收入答案ACDE解析B是在非日常活动中产生的，属于利得</w:t>
      </w:r>
    </w:p>
    <w:p/>
    <w:p>
      <w:pPr/>
      <w:r>
        <w:rPr>
          <w:rStyle w:val="myStyle"/>
        </w:rPr>
        <w:t xml:space="preserve">70.A公司与B运输公司签订运输合同，双方约定A公司按时向B运输公司交付运送的货物，并支付运费；B运输公司按时将该批货物运至目的地该货物运输法律关系的内容是A、A公司担的负债、发行的权益性证券的公允价值所投出的非货币性资产公允价值与账面价值的差额作为资产处置损益处理，企业合并发生的各项直接相关费用计入当期损益，即长期股权投资的入账价值=1000+4000=5000（万元）</w:t>
      </w:r>
    </w:p>
    <w:p/>
    <w:p>
      <w:pPr/>
      <w:r>
        <w:rPr>
          <w:rStyle w:val="myStyle"/>
        </w:rPr>
        <w:t xml:space="preserve">27.下列各项中，有权领取本期股利的股东资格登记截止日期是（）［2011年中级真题］A、宣告日B、除息日C、股权登记日D、股利发放日答案:C解析股权登记日是有权领取本期股利的股东资格登记截止日期企业规定股权登记日是为了确定股东能否领取股利的日期界限，在股权登记日这一天登记在册的股东才有资格领取本期股利，而在这一天之后登记在册的股东，即使在股利发放日之前买到的股票，也无权领取本次分配的股利</w:t>
      </w:r>
    </w:p>
    <w:p/>
    <w:p>
      <w:pPr/>
      <w:r>
        <w:rPr>
          <w:rStyle w:val="myStyle"/>
        </w:rPr>
        <w:t xml:space="preserve">28.下列关于应付账款的处理中，错误的有（）A、货物与发票账单同时到达，待货物验收入库后，按发票账单登记入账B、货物已到，但至月末时发票账单还未到达，应在月份终了时暂估入账C、应付账款一般按到期时应付金额的现值入账D、企业采购业务中形成的应付账款，在确认其入账价值时不需要考虑将要发生的现金折扣答案C B、B运输公司C、A公司的货物D、A公司向B运输公司支付运费E、B运输公司将该批货物按时运至目的地答案DE解析法律关系的内容是法律关系主体所享有的权利和所承担的义务</w:t>
      </w:r>
    </w:p>
    <w:p/>
    <w:p>
      <w:pPr/>
      <w:r>
        <w:rPr>
          <w:rStyle w:val="myStyle"/>
        </w:rPr>
        <w:t xml:space="preserve">71.下列各项中，属于速动资产的有（）［2010年中级真题］A、存货B、应收票据C、应收账款D、货币资金E、交易性金融资产答案BCDE解析速动资产是可以在短期内变现的资产，包括货币资金、交易性金融资产和应收款项期内变现的资产，包括存货预付账款一年内到期的非流动资产和其他流动资产等</w:t>
      </w:r>
    </w:p>
    <w:p/>
    <w:p>
      <w:pPr/>
      <w:r>
        <w:rPr>
          <w:rStyle w:val="myStyle"/>
        </w:rPr>
        <w:t xml:space="preserve">72.短期薪酬的内容包括0A、职工工资B、奖金C、津贴和补贴D、设定受益计划E、设定提存计划答案ABC解析考察应付职工薪酬短期薪酬具体包括职工工资、奖金津贴和补贴，职工福利费，医疗保险费、工伤保险费和生育保险费等社会保险费，住房公积金,工会经费和职工教育经费，短期带薪缺勤，短期利润分享计划，非货币性福利以及其他短期薪酬选项D、E,属于离职后福利</w:t>
      </w:r>
    </w:p>
    <w:p/>
    <w:p>
      <w:pPr/>
      <w:r>
        <w:rPr>
          <w:rStyle w:val="myStyle"/>
        </w:rPr>
        <w:t xml:space="preserve">73.以下选项中应在利润表“财务费用”项目下列示的有o A、汇兑损益B、现金折扣C、售后网点的职工薪酬D、利息支出E、利息收入答案ABDE解析考察利润总额的形成选项C应在“销售费用”项目下列示；选项ABDE属于财务费用，选项ABDE正确</w:t>
      </w:r>
    </w:p>
    <w:p/>
    <w:p>
      <w:pPr/>
      <w:r>
        <w:rPr>
          <w:rStyle w:val="myStyle"/>
        </w:rPr>
        <w:t xml:space="preserve">74.根据《行政诉讼法》和相关司法解释的规定，对0的证据材料，人民法院有权主动调取A、由国家有关部门保存而须由人民法院调取B、涉及依职权追加当事人事项C、涉及国家利益社会公共利益或者他人合法权益的事实认定D、涉及国家秘密、商业秘密、个人隐私E、涉及中止诉讼终结诉讼事项答案BCE解析本题考核证据的收集有下列情形之一的，人民法院有权主动调取证据:涉及国家利益、公共利益或者他人合法权益的事实认定的；涉及依职权追加当事人、中止诉讼、终结诉讼、回避等程序性事项的所以选项BCE符合法律规定选项AD属于可以申请法院调取的证据材料</w:t>
      </w:r>
    </w:p>
    <w:p/>
    <w:p>
      <w:pPr/>
      <w:r>
        <w:rPr>
          <w:rStyle w:val="myStyle"/>
        </w:rPr>
        <w:t xml:space="preserve">75.下列选项中，属于离职后福利的是（）A、职工工资、奖金、津贴B、企业为职工缴纳的基本养老保险C、企业发生的职工福利费D、辞退福利E、企业为职工设立的退休后每年固定金额的福利金答案BE解析考察应付职工薪酬离职后福利包括设定受益计划和设定提存计划，企业为职工缴纳的基本养老保险属于设定提存计划企业为职工设立的退休后每年固定金额的福利金属于设定受益计划</w:t>
      </w:r>
    </w:p>
    <w:p/>
    <w:p>
      <w:pPr/>
      <w:r>
        <w:rPr>
          <w:rStyle w:val="myStyle"/>
        </w:rPr>
        <w:t xml:space="preserve">76.我国的人民代表大会制度是社会主义的民主共和政体，和资本主义国家的民主共和政体的区别有0A、我国的人民代表大会制度坚持实行民主集中制B、我国各级人民代表大会采取一院制C、我国同时设立人民代表大会常务委员会作为常设机关D、人民代表大会常务委员在人大闭会期间行使国家权力E、我国的国家权力行使可以兼顾统一性答案ABCD解析考察国家的基本制度我国的人民代表大会制度是社会主义的民主共和政体，和资本主义国家的民主共和政体的区别在于1我国的人民代表大会制度坚持实行民主集中制2我国各级人民代表大会采取一院制，同时设立人民代表大会常务委员会作为常设机关，在人大闭会期间行使国家权力，使得国家权力的行使可以兼顾统一性和经常性</w:t>
      </w:r>
    </w:p>
    <w:p/>
    <w:p>
      <w:pPr/>
      <w:r>
        <w:rPr>
          <w:rStyle w:val="myStyle"/>
        </w:rPr>
        <w:t xml:space="preserve">77.货币现金的内部控制制度包括的内容有A、不相容岗位相分离B、定期轮岗C、现金支出的授权批准制度D、现金收回程序E、现金和银行存款的日常管理及清查制度答案ABCE解析货币现金内部控制制度包括的内容有不相容岗位相分离;定期轮岗;现金支出的授权批准制度；现金支出程序;现金和银行存款的日常管理及清查制度；票据及有关印章的管理制度和监督检查制度</w:t>
      </w:r>
    </w:p>
    <w:p/>
    <w:p>
      <w:pPr/>
      <w:r>
        <w:rPr>
          <w:rStyle w:val="myStyle"/>
        </w:rPr>
        <w:t xml:space="preserve">78.反映企业经营成果的会计要素有A、资产B、收入C、所有者权益D、费用E、利润答案BDE解析收入、费用、利润是反映企业经营成果的三大会计要素资产、负债、所有者权益是反映企业财务状况的三大会计要素</w:t>
      </w:r>
    </w:p>
    <w:p/>
    <w:p>
      <w:pPr/>
      <w:r>
        <w:rPr>
          <w:rStyle w:val="myStyle"/>
        </w:rPr>
        <w:t xml:space="preserve">79.年仅10周岁的妞妞背着父母用压岁钱买了一部手机下列说法正确的有（）A、妞妞是无行为能力人B、妞妞的行为无效C、妞妞的行为效力待定D、如果妞妞的父母表示同意，该行为有效E、如果妞妞在父母的带领下购买手机，行为有效答案CDE解析A项，年满8周岁的未成年人是限制行为能力人；BCD三项，限制行为能力人独立订立的民事行为能力范围外的合同效力待定，如果法定代理人追认则有效；E项，限制民事行为能力人在法定代理人代理下实施能力范围外的行为有效</w:t>
      </w:r>
    </w:p>
    <w:p/>
    <w:p>
      <w:pPr/>
      <w:r>
        <w:rPr>
          <w:rStyle w:val="myStyle"/>
        </w:rPr>
        <w:t xml:space="preserve">80.市场经济条件下，下列选项可以调节个人收入水平和差距的有A、征收财产税B、推行最低工资制度C、实施累进税制计算个人所得税D、征收增值税E、建立城镇职工的养老、医疗等保险基金答案ABCE解析在市场经济条件下，主要通过个人所得税、社会保障费及财产税等调节个人收入水平和差距此外，政府还实施一系列收入分配政策，如推行最低工资制度逐步废除直接规定企业工资水平和工资等级国家制定并适时调整工资指导线等，在宏观上加以调控</w:t>
      </w:r>
    </w:p>
    <w:p/>
    <w:p>
      <w:pPr/>
      <w:r>
        <w:rPr>
          <w:rStyle w:val="myStyle"/>
        </w:rPr>
        <w:t xml:space="preserve">81.下列有关某股份有限公司发放股票股利的说法中，正确的有A、会改变该公司股东的持股结构B、会增加该公司的现金流出量C、会导致该公司股票价格相应下降D、会增加市场上该公司股票的流通数量E、会改变该公司账面的股东权益总额答案CD</w:t>
      </w:r>
    </w:p>
    <w:p/>
    <w:p>
      <w:pPr/>
      <w:r>
        <w:rPr>
          <w:rStyle w:val="myStyle"/>
        </w:rPr>
        <w:t xml:space="preserve">82.乙公司2019年8月购入了一批电子设备,货款还未支付,因供应商公司倒闭，乙公司确认该货款无法支付，其相关的会计处理不恰当的有o A借应付账款贷资本公积B借应付账款贷营业外收入C借应付账款贷其他业务收入D A、借应付账款B、贷管理费用C、E D、借应付账款E、贷财务费用答案ACDE解析考察应付及预收款项企业转销确实无法支付的应付账款，应按其账面余额计入营业外收入，借记“应付账款”科目，贷记“营业外收入”科目所以选项B正确，选项ACDE不正确</w:t>
      </w:r>
    </w:p>
    <w:p/>
    <w:p>
      <w:pPr/>
      <w:r>
        <w:rPr>
          <w:rStyle w:val="myStyle"/>
        </w:rPr>
        <w:t xml:space="preserve">83.下列关于审计实施的说法，正确的有A、审计机关应当在实施审计3日前向被审计单位送达审计通知书B、审计机关应当在实施审计7日前向被审计单位送达审计通知书C、如遇有办理紧急事项被审计单位涉嫌严重违法违规的情况，经本级人民政府批准，审计机关可以直接持审计通知书实施审计D、审计机关应当调查了解被审计单位的有关情况，编制审计实施方案E、审计机关可以根据以往被审计单位有关情况，利用以前的审计实施方案答案ACD解析审计机关应当调查了解被审计单位的有关情况，编制审计实施方案，审计机关应当在实施审计3日前向被审计单位送达审计通知书如遇有办理紧急事项、被审计单位涉嫌严重违法违规的情况，经本级人民政府批准，审计机关可以直接持审计通知书实施审计</w:t>
      </w:r>
    </w:p>
    <w:p/>
    <w:p>
      <w:pPr/>
      <w:r>
        <w:rPr>
          <w:rStyle w:val="myStyle"/>
        </w:rPr>
        <w:t xml:space="preserve">84.下列各项中，属于现金流量表“现金及现金等价物”的有0A、库存现金B、银行本票存款C、银行承兑汇票D、持有2个月内到期的国债E、预计3个月内转售的股票投资答案ABD解析:现金等价物指企业购入的期限短（一般指购入时至到期日在3个月以内）、流动性强、易于转换为已知金额现金、价值变动风险小的投资</w:t>
      </w:r>
    </w:p>
    <w:p/>
    <w:p>
      <w:pPr/>
      <w:r>
        <w:rPr>
          <w:rStyle w:val="myStyle"/>
        </w:rPr>
        <w:t xml:space="preserve">85.下列各项中，属于企业“其他业务收入”科目核算内容的是（）A、出售库存商品的收入B、出售原材料的收入C、出售无形资产的收入D、出售固定资产的收入E、出租固定资产的收入答案BE解析选项A,计入“主营业务收入”科目核算，选项C.选项D,计入“资产处置损益”科目核算</w:t>
      </w:r>
    </w:p>
    <w:p/>
    <w:p>
      <w:pPr/>
      <w:r>
        <w:rPr>
          <w:rStyle w:val="myStyle"/>
        </w:rPr>
        <w:t xml:space="preserve">86.法定盈余公积的用途包括A、用于企业扩大再生产B、用于弥补企业亏损C、用于购买原材料D、用于转增资本E、用于发放工资答案ABD解析盈余公积可用于企业扩大再生产.弥补企业亏损.转增资本</w:t>
      </w:r>
    </w:p>
    <w:p/>
    <w:p>
      <w:pPr/>
      <w:r>
        <w:rPr>
          <w:rStyle w:val="myStyle"/>
        </w:rPr>
        <w:t xml:space="preserve">87.关于行政复议的特征表述正确的有o A、由行政相对人主动提出申请的行为B、只针对具体行政行为C、只审查具体行政行为的合法性，不审查适当性D、以书面审查为主要方式E、行政相对人主动提出申请或行政机关主动答案ABD解析C项，行政复议既审查具体行政行为的合法性，又审查其适当性；E项，行政复议由行政相对人主动提出申请的行为</w:t>
      </w:r>
    </w:p>
    <w:p/>
    <w:p>
      <w:pPr/>
      <w:r>
        <w:rPr>
          <w:rStyle w:val="myStyle"/>
        </w:rPr>
        <w:t xml:space="preserve">88.下列各项业务中，将使企业负债总额减少的是（）A、计提应付债券利息B、将债务转为资本C、融资租入固定资产D、结转本期未交增值税E、缴纳企业所得税答案:BE解析考察会计目标和会计要素选项A、C均使企业负债总额增加，选项D不会对负债总额产生影响；只有将债务转为资本使负债减少</w:t>
      </w:r>
    </w:p>
    <w:p/>
    <w:p>
      <w:pPr/>
      <w:r>
        <w:rPr>
          <w:rStyle w:val="myStyle"/>
        </w:rPr>
        <w:t xml:space="preserve">89.下列关于企业财务指标作用的表述中，错误的是A、现金比率越高，说明企业短期偿债能力越强，获利能力较高B、产权比率越高，说明企业获得财务杠杆利益越多，偿还长期债务的能力较强C、净资产收益率越高，说明企业所有者权益的获利能力越强，每股收益较高D、存货周转天数越多，说明企业存货周转速度越慢，存货管理水平较低E、现金比率太高会影响获利能力答案:ABC解析考察财务比率分析选项A,现金比率过高，表明企业持有大量不能产生收益的现金，可能会使企业获利能力降低，所以不正确；选项B,一般来说，产权比率越高，说明企业偿还长期债务的能力越弱，所以不正确；选项C,净资产收益率越高，说明企业所有者权益的获利能力越强，但是所有者权益不仅仅包括股本，还包括资本公积等，所以并不意味着每股收益较高</w:t>
      </w:r>
    </w:p>
    <w:p/>
    <w:p>
      <w:pPr/>
      <w:r>
        <w:rPr>
          <w:rStyle w:val="myStyle"/>
        </w:rPr>
        <w:t xml:space="preserve">90.下列有关企业长期股权投资的会计处理中，正确的有（）［2010年中级真题］A、同一控制下的企业合并中，投资方为取得长期股权投资支付的审计、评估等费用，计入合并成本B、非同一控制下的企业合并中，投资方确定长期股权投资初始成本时，应当以公允价值为基础进行计量C、企业对子公司的投资应采用权益法核算，并调整长期股权投资成本D、权益法下被投资单位实现净利润，投资企业按持股比例相应确认投资收益E、成本法下被投资单位所有者权益的增加，投资企业相应确认投资收益答案BD解析A项，投资方为进行企业合并发生的各项直接相关费用，包括为进行企业合并而支付的审计费用、评估费用、法律服务费用等，应当于发生时计入当期损益（管理费用）；C项，企业对子公司投资，日常会计实务应采用成本法核算,除增资减资外不调整长期股权投资的成本；E项，成本法下，只有在被投资企业宣告发放现金股利时，投资企业才作为投资收益处理</w:t>
      </w:r>
    </w:p>
    <w:p/>
    <w:p>
      <w:pPr/>
      <w:r>
        <w:rPr>
          <w:rStyle w:val="myStyle"/>
        </w:rPr>
        <w:t xml:space="preserve">91.与传统定期预算方法相比，下列属于滚动预算方法特点的有A、预算期可以保持固定的时间跨度B、有利于实现近期与远期配合C、可以使预算期与会计年度相配合D、有利于保持预算的连续性解析考察应付及预收款项应付账款一般按确认时的应付金额入账，不考虑时间价值问题，不按到期应付金额的现值入账</w:t>
      </w:r>
    </w:p>
    <w:p/>
    <w:p>
      <w:pPr/>
      <w:r>
        <w:rPr>
          <w:rStyle w:val="myStyle"/>
        </w:rPr>
        <w:t xml:space="preserve">29.乙企业为增值税一般纳税企业本月购进原材料200公斤，货款为6000元，增值税为1020元；发生的保险费为350元，入库前的挑选整理费用为130元；验收入库时发现数量短缺10%,经查属于运输途中合理损耗乙企业该批原材料实际单位成本为每公斤A、</w:t>
      </w:r>
    </w:p>
    <w:p/>
    <w:p>
      <w:pPr/>
      <w:r>
        <w:rPr>
          <w:rStyle w:val="myStyle"/>
        </w:rPr>
        <w:t xml:space="preserve">32.4元B、</w:t>
      </w:r>
    </w:p>
    <w:p/>
    <w:p>
      <w:pPr/>
      <w:r>
        <w:rPr>
          <w:rStyle w:val="myStyle"/>
        </w:rPr>
        <w:t xml:space="preserve">33.33元C、</w:t>
      </w:r>
    </w:p>
    <w:p/>
    <w:p>
      <w:pPr/>
      <w:r>
        <w:rPr>
          <w:rStyle w:val="myStyle"/>
        </w:rPr>
        <w:t xml:space="preserve">35.28元D、36元答案D解析购入原材料的实际总成本=6000+350+130=6480（元）实际入库数量=200X（1-10%）=180（公斤）所以乙企业该批原材料实际单位成本=6480/180=36（元/公斤）</w:t>
      </w:r>
    </w:p>
    <w:p/>
    <w:p>
      <w:pPr/>
      <w:r>
        <w:rPr>
          <w:rStyle w:val="myStyle"/>
        </w:rPr>
        <w:t xml:space="preserve">30.与负债筹资相比，发行普通股筹资的特点是（）［2010年初级真题］A、具有抵税作用B、发行成本相对较低C、资本使用风险小D、保障股东对公司的控制权答案C解析发行普通股筹资的特点包括</w:t>
      </w:r>
    </w:p>
    <w:p/>
    <w:p>
      <w:pPr/>
      <w:r>
        <w:rPr>
          <w:rStyle w:val="myStyle"/>
        </w:rPr>
        <w:t xml:space="preserve">①形成稳定而长期占用的资本，有利于增强公司的实力，为债务筹资提供基础;</w:t>
      </w:r>
    </w:p>
    <w:p/>
    <w:p>
      <w:pPr/>
      <w:r>
        <w:rPr>
          <w:rStyle w:val="myStyle"/>
        </w:rPr>
        <w:t xml:space="preserve">②资本使用风险小，股本不存在固定到期日,Ex不受现有费用项目和预算水平的限制答案ABD解析滚动预算是预算期脱离会计年度，随着执行逐期向后滚动，预算期保持不变的一种预算编制方法，其优点有</w:t>
      </w:r>
    </w:p>
    <w:p/>
    <w:p>
      <w:pPr/>
      <w:r>
        <w:rPr>
          <w:rStyle w:val="myStyle"/>
        </w:rPr>
        <w:t xml:space="preserve">（1）预算保持持续性，有利于结合近期目标和长期目标；</w:t>
      </w:r>
    </w:p>
    <w:p/>
    <w:p>
      <w:pPr/>
      <w:r>
        <w:rPr>
          <w:rStyle w:val="myStyle"/>
        </w:rPr>
        <w:t xml:space="preserve">（2）使预算随时间的推进不断加以调整和修订，使预算与实际情况更加相适应所以本题的答案为选项ABD可以使预算期与会计年度相配合属于定期预算法的特点不受现有费用项目和预算水平的限制属于零基预算法的特点</w:t>
      </w:r>
    </w:p>
    <w:p/>
    <w:p>
      <w:pPr/>
      <w:r>
        <w:rPr>
          <w:rStyle w:val="myStyle"/>
        </w:rPr>
        <w:t xml:space="preserve">92.下列资产负债表项目中，根据相应总账科目期末余额直接填列的有（）A、货币资金B、应收票据及应收账款C、固定资产D、短期借款E、实收资本答案DE解析货币资金应收票据及应收账款和固定资产项目是分析填列的</w:t>
      </w:r>
    </w:p>
    <w:p/>
    <w:p>
      <w:pPr/>
      <w:r>
        <w:rPr>
          <w:rStyle w:val="myStyle"/>
        </w:rPr>
        <w:t xml:space="preserve">93.下列关于银行存款余额调节表说法，正确的是0A、调节前的银行存款余额，反映企业可以动用的银行存款实有数额B、调节后的银行存款余额，反映企业可以动用的银行存款实有数额C、对于未达账项，需要对企业和银行各自提供的银行存款余额进行调整，编制银行存款余额调节表D、银行存款余额调节表不得作为记账依据E、每月都必须编制银行存款余额调节表答案:BCDE解析考察货币资金调节后的银行存款余额，反映企业可以动用的银行存款实有数额</w:t>
      </w:r>
    </w:p>
    <w:p/>
    <w:p>
      <w:pPr/>
      <w:r>
        <w:rPr>
          <w:rStyle w:val="myStyle"/>
        </w:rPr>
        <w:t xml:space="preserve">94.在同一控制下的企业合并中，合并方取得的净资产账面价值与支付的合并对价账面价值（或发行股份面值总额）之间的差额，错误的会计处理应当是A、确认为商誉B、调整资本公积C、计入营业外收入D、计入营业外支出E、计入其他综合收益答案ACDE解析考察长期股权投资在同一控制下的企业合并形成的长期股权投资，应在合并日按被合并方所有者权益在最终控制方合并财务报表中的账面价值的份额作为长期股权投资的初始投资成本长期股权投资初始投资成本与支付的合并对价的账面价值之间的差额，应当调整资本公积；资本公积不足冲减的，调整留存收益，所以选项B正确</w:t>
      </w:r>
    </w:p>
    <w:p/>
    <w:p>
      <w:pPr/>
      <w:r>
        <w:rPr>
          <w:rStyle w:val="myStyle"/>
        </w:rPr>
        <w:t xml:space="preserve">95.在所有者权益变动表中，应列示的项目包括（）A、综合收益总额B、提取盈余公积C、会计政策变更和差错更正的累积影响金额D、资本公积转增资本（或股本）E、基本每股收益答案ABCD解析基本每股收益属于利润表项目</w:t>
      </w:r>
    </w:p>
    <w:p/>
    <w:p>
      <w:pPr/>
      <w:r>
        <w:rPr>
          <w:rStyle w:val="myStyle"/>
        </w:rPr>
        <w:t xml:space="preserve">96.某企业年销售额625万元，赊销额占销售收入的80%（一年按360天计算），应收账款周转率为10次，有价证券报酬率为8%,变动成本率75%,则企业的应收账款平均收账期和机会成本分别为A、40天B、36天C、3万元D、4万元E、6万元答案BC解析考察流动资产管理应收账款平均收账天数=360/10=36（天），赊销额=625X80%=500（万元），所以应收账款机会成本=500/360X36X8%X75%=3（万元）</w:t>
      </w:r>
    </w:p>
    <w:p/>
    <w:p>
      <w:pPr/>
      <w:r>
        <w:rPr>
          <w:rStyle w:val="myStyle"/>
        </w:rPr>
        <w:t xml:space="preserve">97.下列业务事项中，可引起资产负债同时变化的有O A、融资租入固定资产B、计提短期借款利息C、实际发放现金股利D、取得长期借款E、无法支付的应付账款答案ACD解析计提短期借款利息应计入财务费用，不会引起资产的变化；无法支付的应付账款转入营业外收入，不会引起资产的变化</w:t>
      </w:r>
    </w:p>
    <w:p/>
    <w:p>
      <w:pPr/>
      <w:r>
        <w:rPr>
          <w:rStyle w:val="myStyle"/>
        </w:rPr>
        <w:t xml:space="preserve">98.企业原材料发生盘亏，应先记入“待处理财产损溢”会计科目，待查明原因后可能转入的会计科目有（）［2008年中级真题］A、营业外支出B、财务费用C、其他应收款D、管理费用E、制造费用答案:ACD解析对于盘亏、毁损的存货，经有关部门审批后，将“待处理财产损溢一一待处理流动资产损溢”转入其他有关科目</w:t>
      </w:r>
    </w:p>
    <w:p/>
    <w:p>
      <w:pPr/>
      <w:r>
        <w:rPr>
          <w:rStyle w:val="myStyle"/>
        </w:rPr>
        <w:t xml:space="preserve">①对于盘亏、毁损的存货，按残料价值和应收赔偿款，转入“原材料”“其他应收款”科目；</w:t>
      </w:r>
    </w:p>
    <w:p/>
    <w:p>
      <w:pPr/>
      <w:r>
        <w:rPr>
          <w:rStyle w:val="myStyle"/>
        </w:rPr>
        <w:t xml:space="preserve">②属于非常损失部分，转入“营业外支出――非常损失”科目；</w:t>
      </w:r>
    </w:p>
    <w:p/>
    <w:p>
      <w:pPr/>
      <w:r>
        <w:rPr>
          <w:rStyle w:val="myStyle"/>
        </w:rPr>
        <w:t xml:space="preserve">③属于一般经营损失部分，转入“管理费用”科目</w:t>
      </w:r>
    </w:p>
    <w:p/>
    <w:p>
      <w:pPr/>
      <w:r>
        <w:rPr>
          <w:rStyle w:val="myStyle"/>
        </w:rPr>
        <w:t xml:space="preserve">99.在下列财政支出项目中，属于政府购买性支出的是O A、社会保障支出B、财政补贴支出C、债务利息支出D、政府投资性支出E、社会消费性支出答案DE解析政府购买性支出包括社会消费性支出和政府投资性支出</w:t>
      </w:r>
    </w:p>
    <w:p/>
    <w:p>
      <w:pPr/>
      <w:r>
        <w:rPr>
          <w:rStyle w:val="myStyle"/>
        </w:rPr>
        <w:t xml:space="preserve">10.下列选项中，运用货币时间价值原理的有（）A、市场风险的评估B、复利现值的计算C、年金现值的计算D、复利终值的计算E、年金终值的计算答案BCDE解析考察货币时间价值选项A,针对市场风险进行评估，用不到货币时间价值的原理不定项选择（总共题）</w:t>
      </w:r>
    </w:p>
    <w:p/>
    <w:p>
      <w:pPr/>
      <w:r>
        <w:rPr>
          <w:rStyle w:val="myStyle"/>
        </w:rPr>
        <w:t xml:space="preserve">1.（2014初）</w:t>
      </w:r>
    </w:p>
    <w:p/>
    <w:p>
      <w:pPr/>
      <w:r>
        <w:rPr>
          <w:rStyle w:val="myStyle"/>
        </w:rPr>
        <w:t xml:space="preserve">（一）资料甲公司2013年12月31日简化的资产负债表如下（单位万元）资产年初数年末数负债及股东权益年初数年末数货币资金100160流动负债合计800640应收账款400560非流动负债合计400760其他应收款80匕0股东权益合计8001200存货620820流动资产合计112001600非流动资产合计8001000资产总计20002600负债及股东权益合计20002600甲公司2013年营业收入为4800万元（全部属于赊销收入），营业成本为3024万元，净利润为322万元公司所得税税率为25%2014年1月31日公司按面值发行了期限为3年的公司债券400万元，票面利率为10%,债券筹资费率为2%o</w:t>
      </w:r>
    </w:p>
    <w:p/>
    <w:p>
      <w:pPr/>
      <w:r>
        <w:rPr>
          <w:rStyle w:val="myStyle"/>
        </w:rPr>
        <w:t xml:space="preserve">（二）要求根据上述资料，为下列问题从备选答案中选出正确的答案甲公司2013年存货周转率是A、</w:t>
      </w:r>
    </w:p>
    <w:p/>
    <w:p>
      <w:pPr/>
      <w:r>
        <w:rPr>
          <w:rStyle w:val="myStyle"/>
        </w:rPr>
        <w:t xml:space="preserve">2.10次B、</w:t>
      </w:r>
    </w:p>
    <w:p/>
    <w:p>
      <w:pPr/>
      <w:r>
        <w:rPr>
          <w:rStyle w:val="myStyle"/>
        </w:rPr>
        <w:t xml:space="preserve">3.69次C、C20次D、</w:t>
      </w:r>
    </w:p>
    <w:p/>
    <w:p>
      <w:pPr/>
      <w:r>
        <w:rPr>
          <w:rStyle w:val="myStyle"/>
        </w:rPr>
        <w:t xml:space="preserve">6.67次答案C解析:存货周转率=3024/[（620+820）:2]=</w:t>
      </w:r>
    </w:p>
    <w:p/>
    <w:p>
      <w:pPr/>
      <w:r>
        <w:rPr>
          <w:rStyle w:val="myStyle"/>
        </w:rPr>
        <w:t xml:space="preserve">4.20次</w:t>
      </w:r>
    </w:p>
    <w:p/>
    <w:p>
      <w:pPr/>
      <w:r>
        <w:rPr>
          <w:rStyle w:val="myStyle"/>
        </w:rPr>
        <w:t xml:space="preserve">2.关于全国人大及其常委会的质询权，下列说法正确的是（）（2010年）A、全国人大会议期间，一个代表团可书面提出对国务院的质询案B、全国人大会议期间，三十名以上代表联名可书面提出对国务院各部的质询案C、全国人大常委会会议期间，常委会组成人员十人以上可书面提出对国务院各委员会的质询案D、全国人大常委会会议期间，委员长会议可书面提出对国务院的质询案答案ABC解析《全国人民代表大会组织法》第16条规定“在全国人民代表大会会议期间，一个代表团或者三十名以上的代表，可以书面提出对国务院和国务院各部各委员会的质询案”据此，A、B项正确《监督法》第35条第1款规定“全国人民代表大会常务委员会组成人员十人以上联名，省、自治区、直辖市、自治州设区的市人民代表大会常务委员会组成人员五人以上联名，县级人民代表大会常务委员会组成人员三人以上联名，可以向常务委员会书面提出对本级人民政府及其部门和人民法院、人民检察院的质询案”据此，c项正确委员长会议无权提出质询案，故选项D错误</w:t>
      </w:r>
    </w:p>
    <w:p/>
    <w:p>
      <w:pPr/>
      <w:r>
        <w:rPr>
          <w:rStyle w:val="myStyle"/>
        </w:rPr>
        <w:t xml:space="preserve">3.ABC公司欲投资，目前有三家可供挑选1A公司的债券，债券面值为1000元，5年期，票面利率为8%,每年付息一次，到期还本，债券的发行价格为1105,投资人要求的必要报酬率为6%o2B股票现行市价为每股10元，上年每股股利为</w:t>
      </w:r>
    </w:p>
    <w:p/>
    <w:p>
      <w:pPr/>
      <w:r>
        <w:rPr>
          <w:rStyle w:val="myStyle"/>
        </w:rPr>
        <w:t xml:space="preserve">0.3元，预计以后每年以3%的增长率增长投资人要求的必要报酬率为8%3C股票现行市价为4元，上年每股股利为</w:t>
      </w:r>
    </w:p>
    <w:p/>
    <w:p>
      <w:pPr/>
      <w:r>
        <w:rPr>
          <w:rStyle w:val="myStyle"/>
        </w:rPr>
        <w:t xml:space="preserve">0.4元，预计以后每年的股利不变，投资人要求的必要报酬率为8%0已知PVIFA6%,5=</w:t>
      </w:r>
    </w:p>
    <w:p/>
    <w:p>
      <w:pPr/>
      <w:r>
        <w:rPr>
          <w:rStyle w:val="myStyle"/>
        </w:rPr>
        <w:t xml:space="preserve">4.212,PVIF6%,5=</w:t>
      </w:r>
    </w:p>
    <w:p/>
    <w:p>
      <w:pPr/>
      <w:r>
        <w:rPr>
          <w:rStyle w:val="myStyle"/>
        </w:rPr>
        <w:t xml:space="preserve">0.747,PVIFA5%,5=</w:t>
      </w:r>
    </w:p>
    <w:p/>
    <w:p>
      <w:pPr/>
      <w:r>
        <w:rPr>
          <w:rStyle w:val="myStyle"/>
        </w:rPr>
        <w:t xml:space="preserve">4.329,PVIF5%,5=784根据上述资料回答下列问题下列关于A公司债券的说法中正确的有A、A公司债券的投资收益率为6%B、A公司债券的投资收益率为</w:t>
      </w:r>
    </w:p>
    <w:p/>
    <w:p>
      <w:pPr/>
      <w:r>
        <w:rPr>
          <w:rStyle w:val="myStyle"/>
        </w:rPr>
        <w:t xml:space="preserve">5.546%C、ABC公司应该购买A债券D、ABC公司不应该购买A债券答案BD解析投资收益率是使债券未来的现金流量现值与发行价格相等的折现率即1000X8%XPVIFAi,5+1000XPVIFi,5=1105当i=5%时,1000X8%XPVIFA5%,5+1000XPVIF5%,5=80X</w:t>
      </w:r>
    </w:p>
    <w:p/>
    <w:p>
      <w:pPr/>
      <w:r>
        <w:rPr>
          <w:rStyle w:val="myStyle"/>
        </w:rPr>
        <w:t xml:space="preserve">4.329+1000X784=</w:t>
      </w:r>
    </w:p>
    <w:p/>
    <w:p>
      <w:pPr/>
      <w:r>
        <w:rPr>
          <w:rStyle w:val="myStyle"/>
        </w:rPr>
        <w:t xml:space="preserve">1130.32当i=6%时,1000X8%XP VIFA6%,5+1000XPVIF6%,5=80X</w:t>
      </w:r>
    </w:p>
    <w:p/>
    <w:p>
      <w:pPr/>
      <w:r>
        <w:rPr>
          <w:rStyle w:val="myStyle"/>
        </w:rPr>
        <w:t xml:space="preserve">4.212+1000X</w:t>
      </w:r>
    </w:p>
    <w:p/>
    <w:p>
      <w:pPr/>
      <w:r>
        <w:rPr>
          <w:rStyle w:val="myStyle"/>
        </w:rPr>
        <w:t xml:space="preserve">0.747=</w:t>
      </w:r>
    </w:p>
    <w:p/>
    <w:p>
      <w:pPr/>
      <w:r>
        <w:rPr>
          <w:rStyle w:val="myStyle"/>
        </w:rPr>
        <w:t xml:space="preserve">1083.96之后用内插法进行计算5%---------</w:t>
      </w:r>
    </w:p>
    <w:p/>
    <w:p>
      <w:pPr/>
      <w:r>
        <w:rPr>
          <w:rStyle w:val="myStyle"/>
        </w:rPr>
        <w:t xml:space="preserve">1130.32i-------------------------11056%-----------------</w:t>
      </w:r>
    </w:p>
    <w:p/>
    <w:p>
      <w:pPr/>
      <w:r>
        <w:rPr>
          <w:rStyle w:val="myStyle"/>
        </w:rPr>
        <w:t xml:space="preserve">1083.96可以列式为i―5%/6%―5%=1105-</w:t>
      </w:r>
    </w:p>
    <w:p/>
    <w:p>
      <w:pPr/>
      <w:r>
        <w:rPr>
          <w:rStyle w:val="myStyle"/>
        </w:rPr>
        <w:t xml:space="preserve">1130.32/</w:t>
      </w:r>
    </w:p>
    <w:p/>
    <w:p>
      <w:pPr/>
      <w:r>
        <w:rPr>
          <w:rStyle w:val="myStyle"/>
        </w:rPr>
        <w:t xml:space="preserve">1083.96-</w:t>
      </w:r>
    </w:p>
    <w:p/>
    <w:p>
      <w:pPr/>
      <w:r>
        <w:rPr>
          <w:rStyle w:val="myStyle"/>
        </w:rPr>
        <w:t xml:space="preserve">1130.32可以计算出i=</w:t>
      </w:r>
    </w:p>
    <w:p/>
    <w:p>
      <w:pPr/>
      <w:r>
        <w:rPr>
          <w:rStyle w:val="myStyle"/>
        </w:rPr>
        <w:t xml:space="preserve">0.055461604831752仁</w:t>
      </w:r>
    </w:p>
    <w:p/>
    <w:p>
      <w:pPr/>
      <w:r>
        <w:rPr>
          <w:rStyle w:val="myStyle"/>
        </w:rPr>
        <w:t xml:space="preserve">5.546%由于</w:t>
      </w:r>
    </w:p>
    <w:p/>
    <w:p>
      <w:pPr/>
      <w:r>
        <w:rPr>
          <w:rStyle w:val="myStyle"/>
        </w:rPr>
        <w:t xml:space="preserve">1083.96C1105；所以不应购入此债券</w:t>
      </w:r>
    </w:p>
    <w:p/>
    <w:p>
      <w:pPr/>
      <w:r>
        <w:rPr>
          <w:rStyle w:val="myStyle"/>
        </w:rPr>
        <w:t xml:space="preserve">4.ABC公司欲投资，目前有三家可供挑选1A公司的债券，债券面值为1000元，5年期，票面利率为8%,每年付息一次，到期还本，债券的发行价格为1105,投资人要求的必要报酬率为6%o2B股票现行市价为每股10元，上年每股股利为</w:t>
      </w:r>
    </w:p>
    <w:p/>
    <w:p>
      <w:pPr/>
      <w:r>
        <w:rPr>
          <w:rStyle w:val="myStyle"/>
        </w:rPr>
        <w:t xml:space="preserve">0.3元，预计以后每年以3%的增长率增长投资人要求的必要报酬率为8%3C股票现行市价为4元，上年每股股利为</w:t>
      </w:r>
    </w:p>
    <w:p/>
    <w:p>
      <w:pPr/>
      <w:r>
        <w:rPr>
          <w:rStyle w:val="myStyle"/>
        </w:rPr>
        <w:t xml:space="preserve">0.4元，预计以后每年的股利不变，投资人要求的必要报酬率为8%0已知PVIFA6%,5=</w:t>
      </w:r>
    </w:p>
    <w:p/>
    <w:p>
      <w:pPr/>
      <w:r>
        <w:rPr>
          <w:rStyle w:val="myStyle"/>
        </w:rPr>
        <w:t xml:space="preserve">4.212,PVIF6%,5:0747,PVIFA5%,5=</w:t>
      </w:r>
    </w:p>
    <w:p/>
    <w:p>
      <w:pPr/>
      <w:r>
        <w:rPr>
          <w:rStyle w:val="myStyle"/>
        </w:rPr>
        <w:t xml:space="preserve">4.329,PVIF5%,5=</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2023-05-25T23:33:48+08:00</dcterms:created>
  <dcterms:modified xsi:type="dcterms:W3CDTF">2023-05-25T23:33:48+08:00</dcterms:modified>
</cp:coreProperties>
</file>

<file path=docProps/custom.xml><?xml version="1.0" encoding="utf-8"?>
<Properties xmlns="http://schemas.openxmlformats.org/officeDocument/2006/custom-properties" xmlns:vt="http://schemas.openxmlformats.org/officeDocument/2006/docPropsVTypes"/>
</file>