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（2023年）山东省威海市会计从业资格财经法规预测试题含答案</w:t>
      </w:r>
    </w:p>
    <w:p/>
    <w:p/>
    <w:p>
      <w:pPr/>
      <w:r>
        <w:rPr>
          <w:rStyle w:val="myStyle"/>
        </w:rPr>
        <w:t xml:space="preserve">
</w:t>
      </w:r>
    </w:p>
    <w:p/>
    <w:p>
      <w:pPr/>
      <w:r>
        <w:rPr>
          <w:rStyle w:val="myStyle"/>
        </w:rPr>
        <w:t xml:space="preserve">
	（2023年）山东省威海市会计从业资格财经法规预测试题（含答案）学校:班级:姓名:考号:
</w:t>
      </w:r>
    </w:p>
    <w:p/>
    <w:p>
      <w:pPr/>
      <w:r>
        <w:rPr>
          <w:rStyle w:val="myStyle"/>
        </w:rPr>
        <w:t xml:space="preserve">
	一、单选题（10题）
</w:t>
      </w:r>
    </w:p>
    <w:p/>
    <w:p>
      <w:pPr/>
      <w:r>
        <w:rPr>
          <w:rStyle w:val="myStyle"/>
        </w:rPr>
        <w:t xml:space="preserve">
	1.扣押后仍不缴纳应纳税款的，税务机关经（）批准，依法拍卖或变卖所扣押的商品、货物，以拍卖或变卖所得抵缴税款A.县级以上税务局（分局）局长B.市级以上税务机关C.市级以上税务局局长D.经营地税务机关领导.纳税人办理税务登记后，发生改变法定代表人、增加注册资金（资本）的情形，应当办理（）A.开业登记B.停业登记C.注册登记D.变更登记.根据《会计法》的规定，下列关于单位内部会计监督的说法，不正确的是（）A.单位负责人负责单位内部会计监督制度的组织实施，对本单位内部会计监督制度的建立及有效实施承担最终责任B.会计机构和会计人员对单位内部的会计资料和财产物资实施监督C.内部会计监督的主体是各单位的会计机构、会计人员;内部会计监督的参考答案.A.D【参考解析】纳税人办理税务登记后，如发生下列情形之一，应当办理变更税务登记发生改变名称、改变法定代表人、改变经济性质或经济类型、改变住所和经营地点（不涉及主管税务机关变动的）、改变生产经营或经营方式、增减注册资金（资本）、改变隶属关系、改变或增减银行账号、改变生产经营权属以及改变其他税务登记内容的等.C内部会计监督的对象是本单位的经济活动；内部会计监督的主体是各单位的会计机构、会计人员故选C.A
</w:t>
      </w:r>
    </w:p>
    <w:p/>
    <w:p>
      <w:pPr/>
      <w:r>
        <w:rPr>
          <w:rStyle w:val="myStyle"/>
        </w:rPr>
        <w:t xml:space="preserve">
	20.【答案】A【考点】国家统一的会计制度【解析】会计规范性文件是指主管全国会计工作的行政部门即国务院财政部门制定并发布的制度办法，如《企业会计制度》《会计基础工作规范》，以及财政部与国家档案局联合发布的《会计档案管理办法》等.故A选项正确..D本题考核注册会计师审汁和单位内部审计的区别.D.CC【考点】我国会计制度的制定权限【解析】中国人民解放军总后勤部可以依照《会计法》和国家统一的会计制度制定军队实施国家统一的会计制度的具体办法，报国务院财政部门备案故C选项正确.A发票分为增值税专用发票、普通发票和专业发票三种增值税专用发票只限于增值税一般纳税人领购使用，从行业划分来讲，它是工业、商业企业用于结算销售货物和加工修理修配劳务使用的发票；普通发票主要由营业税纳税人和增值税小规模纳税人使用，适用于某个行业的经营业务或某一经营项目；专业发票指国有金融、保险企业的存货、汇兑、转账凭证、保险凭证，邮政、电信企业的邮票、邮单、话务、电报收据，国有铁路、民用航空企业和交通部门、国有公路、水上运输企业的客票、住臣笺贝寸o.A【解答】单位内部会计监”.可逋过通位内部会计机构会计人员在处典会计业务过程中进行..D《增值税专用发票使用规定》第二十五条规定，用于抵扣增值税进项税额的专用发票应经税务机关认证相符（国家税务总局另有规定的除外）H.ABCD【考点】编制财务会计报告前的财产清查【解析】《企业财务会计报告条例》第20条规定，企业在编制年度财务会计报告前，应当按照下列规定，全面清查资产、核实债务
</w:t>
      </w:r>
    </w:p>
    <w:p/>
    <w:p>
      <w:pPr/>
      <w:r>
        <w:rPr>
          <w:rStyle w:val="myStyle"/>
        </w:rPr>
        <w:t xml:space="preserve">
	（1）结算款项，包括应收款项、应付款项、应交税金等是否存在，与债务、债权单位的相应债务、债权金额是否一致；
</w:t>
      </w:r>
    </w:p>
    <w:p/>
    <w:p>
      <w:pPr/>
      <w:r>
        <w:rPr>
          <w:rStyle w:val="myStyle"/>
        </w:rPr>
        <w:t xml:space="preserve">
	（2）原材料、在产品、自制半成品、库存商品等各项存货的实存数量与账面数量是否一致，是否有报废损失和积压物资等；
</w:t>
      </w:r>
    </w:p>
    <w:p/>
    <w:p>
      <w:pPr/>
      <w:r>
        <w:rPr>
          <w:rStyle w:val="myStyle"/>
        </w:rPr>
        <w:t xml:space="preserve">
	（3）各项投资是否存在，投资收益是否按照国家统一的会计制度规定进行确认和计量；4房屋建筑物、机器设备、运输工具等各项固定资产的实存数量与账面数量是否一致；5在建工程的实际发生额与账面记录是否一致故选项ABCD均正确.ABCD违法是指国家机关及其工作人员、企事业单位、公民和社会团体，不履行法定义务，违反法律禁止性规定，滥用权力等，从而造成某种危害社会的有过错的行为.AB【答案】AB【考点】单位内部会计监督的主体【解析】单位内部会计监督的主体是各单位的会计机构、会计人员但内部会计监督不仅仅是会计机构、会计人员的事情，单位负责人应当积极支持、保障会计机构和会计人员行使会计监督的职权.ABC职业道德基本规范的内容包括爱岗敬业、诚实守信、办事公道、服务群众和奉献社会五个方面.ACD本题考点是代理记账的业务范围.AC本题考核支票的相关内容任何单位和个人不得签发空头支票支票的提示付款限期为自出票日起10日.CD.AD
</w:t>
      </w:r>
    </w:p>
    <w:p/>
    <w:p>
      <w:pPr/>
      <w:r>
        <w:rPr>
          <w:rStyle w:val="myStyle"/>
        </w:rPr>
        <w:t xml:space="preserve">
	10.AD【解析】本题考点是会计职业道德的评价形式.ABC根据《支付结算办法》的规定，银行是支付结算和资金清算的中介机构这里所指的银行包括城市信用合作社和农村信用合作社.ABC市场准入包括:会计从业资格的取得、注册会计师资格的取得、会计师事务所的设立、代理机构的设立.A本题考查个人所得税的应税项目.ABCD【答案】ABCD【考点】《会计法》的相关内容【解析】《会计法》第43条规定”伪造、变造会计凭证、会计账簿，编制虚假财务会计报告，构成犯罪的，依法追究刑事责任有前款行为尚不构成犯罪的，由县级以上人民政府财政部门予以通报，可以对单位并处5000元以上10万元以下的罚款；对其直接负责的主管人员和其他直接责任人员，可以处3000元以上5万元以下的罚款；属于国家工作人员的，还应当由其所在单位或者有关单位依法给予撤职直至开除的行政处分；对其中的会计人员，并由县级以上人民政府财政部门吊销会计从业资格证书”.ABDABD【解析】选项C对于纳税主体（纳税人、扣缴义务人）而言，其行政法律责任形式主要是行政处罚
</w:t>
      </w:r>
    </w:p>
    <w:p/>
    <w:p>
      <w:pPr/>
      <w:r>
        <w:rPr>
          <w:rStyle w:val="myStyle"/>
        </w:rPr>
        <w:t xml:space="preserve">
	24.BCD解析根据《会计法》第14条的规定，原始凭证记载的各项内容均不得涂改；原始凭证有错误的，应当由出具单位重开或者更正，更正处应当加盖出具单位印章原始凭证金额有错误的，应当由出具单位重升，小得在原始凭证上史正.CD参与管理的基本要求有努力钻研业务，熟悉财经法规和相关制度，提高业务技能，为参与管理打下坚实的基础；熟悉服务对象的经营活动和业务流程，使管理活动更具针对性和有效性提高技能的基本要求有:具有不断提高会计专业技能的意思和愿望；具有勤学苦练的精神和科学的学习方法
</w:t>
      </w:r>
    </w:p>
    <w:p/>
    <w:p>
      <w:pPr/>
      <w:r>
        <w:rPr>
          <w:rStyle w:val="myStyle"/>
        </w:rPr>
        <w:t xml:space="preserve">
	26.B根据《会计法》规定，财务会计报告应当由单位负责人和主管会计工作的负责人、会计机构负责人（会计主管人员）签名并盖章；设置总会计师的单位，还需要总会计师签名并盖章；单位负责人应当保证财务会计报告真实、完整由此可知，B选项的说法正确故选B
</w:t>
      </w:r>
    </w:p>
    <w:p/>
    <w:p>
      <w:pPr/>
      <w:r>
        <w:rPr>
          <w:rStyle w:val="myStyle"/>
        </w:rPr>
        <w:t xml:space="preserve">
	27.CD解析本题主要考查“商业汇票”知识点OA、C选项《中华人民共和国票据法》第九十四条规定，票据债务人不得以自己与出票人或者与持票人的前手之间的抗辩事由，对抗持票人，本题中，甲公司不得以乙公司未发货为由拒绝付款，所以A选项表述错误，C选项表述正确B选项承兑人是汇票主债务人，本题中，甲公司作为承兑人应当对Q银行承担第一付款责任，所以该选项表述错误D选项《中华人民共和国票据法》第九十五条规定，贴现到期，贴现银行应向付款人收取票款，不获付款的，贴现银行应向其前手追索票款，贴现银行追索票款时可从申请人的存款账户直接收取票款本题中，Q银行遭拒付后，可从丙公司的存款账户直接收取票款，所以该选项表述正确故正确答案为CDo.A一张原始凭证所列支出需由两个以上单位共同负担时，由保存该原始凭证的单位开具原始凭证分割单给其他应负担单位.C该公司签发25万元转账支票的行为属于签发空头支票的违法行为根据规定签发空头支票和与其预留签名或印鉴不符的支票，银行应予退票，并对其处以票面金额5%但不低于1000元的罚款，同时，持票人有权要求出票人支付支票金额2%的赔偿金该违法行为，银行应对其处以12500元的罚款，同时供货商要求其支付5000元的赔偿金.ABCD本题考核政府采购方式政府采购方式包括公开招标、邀请招标、竞争性谈判、单一来源、询价其中，公开招标应作为政府采购的主要采购方式故选ABCD3LD下列有关对票据的表述中，“任何票据都可以用于办理结算或提取现金”是不正确的故选D.B本题考核地方税包括的税种增值税、企业所得税、资源税均属于中央和地方共享税故选B
</w:t>
      </w:r>
    </w:p>
    <w:p/>
    <w:p>
      <w:pPr/>
      <w:r>
        <w:rPr>
          <w:rStyle w:val="myStyle"/>
        </w:rPr>
        <w:t xml:space="preserve">
	33.C【考点】支付结算法律制度【解析】《人民币银行结算账户管理办法》第10条规定，中国人民银行是银行结算账户的监督管理部门故C选项正确对象是本单位的会计行为D.记账人员与经济业务事项和会计事项的审批人员、经办人员、财物保管人员的职责权限应当明确，并相互分离、相互制约《企业会计制度》是由（）发布的A.财政部B.国务院C.全国人民代表大会常务委员会D.全国人民代表大会第5题内部审计的结果只对本部门、本单位负责，只作为本部门、本单位改进经营管理的参考，不对外公开；注册会计师审计需要对投资者、债权人及其他利益相关者负责，对出具的审计报告具有鉴证作用这说明两者在（）上式不同的A.审计的独性B.审”方式C.审计他国D.审”的职贡和作用第35题在外商投资企业，会计记录文字应当符合的规定是（）A.只能使用中文B.只能使用外文C.在中文和外文中任选一种D.使用中文，也可同时使用某种外文第12题中国人民解放军总后勤部可以依照《会计法》和国家统一的会计制度制定军队实施国家统一的会计制度的具体办法，报（）备案A.中央军委B.全国人民代表大会C.国务院财政部门D.国家税务总局专门用于结算销售货物和提供加工、修理修配劳务使用的发票是（）oA.增值税专用发票B.普通发票C.专业发票D.工业企业产品销售统一发票7单位内?会计A单位内命公计机构B学位内邮内检人找C.单位负责人D.上攻单位网，
</w:t>
      </w:r>
    </w:p>
    <w:p/>
    <w:p>
      <w:pPr/>
      <w:r>
        <w:rPr>
          <w:rStyle w:val="myStyle"/>
        </w:rPr>
        <w:t xml:space="preserve">
	10.第8题增值税一般纳税人取得的增值税专用发票，可以作为抵扣凭证的是（）A.仅取得发票网的B仅取得抵扣取的C.虚开发票独D.Q税务机X认证相符刈
</w:t>
      </w:r>
    </w:p>
    <w:p/>
    <w:p>
      <w:pPr/>
      <w:r>
        <w:rPr>
          <w:rStyle w:val="myStyle"/>
        </w:rPr>
        <w:t xml:space="preserve">
	二、多选题（10题）
</w:t>
      </w:r>
    </w:p>
    <w:p/>
    <w:p>
      <w:pPr/>
      <w:r>
        <w:rPr>
          <w:rStyle w:val="myStyle"/>
        </w:rPr>
        <w:t xml:space="preserve">
	11.第68题企业在编制年度财务会计报告前，应当按下列面清查资产、核实债务A.蛤的就耍.包括盛收款
</w:t>
      </w:r>
    </w:p>
    <w:p/>
    <w:p>
      <w:pPr/>
      <w:r>
        <w:rPr>
          <w:rStyle w:val="myStyle"/>
        </w:rPr>
        <w:t xml:space="preserve">
	4、虎忖软地、陶交轴令等从竹存△:B?“料、在产丛.门也或M、用〃向MR各U和5的室件做日“藤面敏18胪去一位C.在妙丁程的实际发生-塞面把水丛台一“3W0偿物.机H0器运掠1M等善用用定量产的嗔存效■账面数■尺竹?力等，从而造成某种危害社会的有过错的行为A.国家机关及其工作人员B.企事业单位C公民D.社会团体单位内部会计监督的主体是oA.会计机构B.会计人员C.企业职工D.企业领导第35题社会主义职业道德规范的内容包括爱岗敬业、诚实守信和A.办事公道B.“务肝众C.奉献社会D依法治国
</w:t>
      </w:r>
    </w:p>
    <w:p/>
    <w:p>
      <w:pPr/>
      <w:r>
        <w:rPr>
          <w:rStyle w:val="myStyle"/>
        </w:rPr>
        <w:t xml:space="preserve">
	15.A.转账支票只能用于转账，不得支取现金B.在特定条件下，可以签发空头支票C.普通支票既可用于支取现金，也可用于转账D.支票的提示付款期限为自出票日起7日
</w:t>
      </w:r>
    </w:p>
    <w:p/>
    <w:p>
      <w:pPr/>
      <w:r>
        <w:rPr>
          <w:rStyle w:val="myStyle"/>
        </w:rPr>
        <w:t xml:space="preserve">
	17.代理记账机构对其（）的业务活动承担责任A.委托人B.委托人的其他代理人C.专职从业人员D.兼职从业人员.会计职业道德的评价形式有（）A.自我评价B.单位评价C.专业评价D.社会评价.第46题根据《支付结算办法》的规定，下列（）是支付结算和资金清算的中介机构A.银行B.城市生用合作社C.农村味川合作什D.保险公司.会计市场准入包括（）A.会计从业资格的取得B.会计师事务所的设立C.代理机构的设立D.会计专业人才评价
</w:t>
      </w:r>
    </w:p>
    <w:p/>
    <w:p>
      <w:pPr/>
      <w:r>
        <w:rPr>
          <w:rStyle w:val="myStyle"/>
        </w:rPr>
        <w:t xml:space="preserve">
	三、案例分析题（10题）.根据下述材料，回答问题曾丽丽是一名自由职业者，2014年开了一家书店并取得个体工商户营业执照，其2014年收入如下1被某电视台“五一”文艺晚会组聘为顾问，取得顾问费4000元；2在某高校中文系兼课，每月两次，每次课酬400元；3与某高校两位老师共写一本书，共得稿费24000元，曾丽丽得主编费6000元，其余稿费3人平分；4出版个人作品集，取得收入20000元；5曾丽丽书店全年销售额90000元，扣除进货成本、税金、费用后，纯收入30000元个人所得税率表见下表个人所傅陵柒*我个住[1户外产、金甯所裨送Mb不■过SOOO元的■分IiI0?H$MOJO000元的9分I10r2M?il1000030000元的■分|20I12soMil30000-50000元.?分[3014350-f型w_」」匚曾丽丽取得的顾问费4000元属于查看材料A.劳务报酬所得B.偶然所得C.稿酬所得D.工资薪金所得.对于伪造、变造会计凭证的行为，尚不构成犯罪的，应当给予的处罚有oA.通报B.罚款C.行政处分D.吊销会计从业资格证书.关于税收检查及法律责任，下列说法正确的有A.个人及所抚养家属维持生活必需的住房和用品，不在税收强制措施的范围之内B.税务机关按照拍卖优先的原则确定抵税财物拍卖、变卖的顺序C.对于纳税主体而言，其行政法律责任形式主要是行政处分D.税务行政复议程序包括申请、受理、审理、决定等环节.企业对⑵中发票的错误，错误的处理办法应是（）A.退回原出具单位，并由原出具单位重新开具发票B.退回原出具单位，应由原出具单位划线更正并加盖公章C.接受单位直接更正，并要求原出具单位说明情况同时加盖单位公章D.接受单位直接更正，并说明情况同时加盖单位公章.建达公司本年工作中存在以下情况
</w:t>
      </w:r>
    </w:p>
    <w:p/>
    <w:p>
      <w:pPr/>
      <w:r>
        <w:rPr>
          <w:rStyle w:val="myStyle"/>
        </w:rPr>
        <w:t xml:space="preserve">
	（1）财务部经理张某努力学习理论知识，抓住公司经营管理中的薄弱环节，以强化成本核算和管理为突破口，将成本逐层分解至各部门并实行过程控制，大大降低成本，提高了经济效益
</w:t>
      </w:r>
    </w:p>
    <w:p/>
    <w:p>
      <w:pPr/>
      <w:r>
        <w:rPr>
          <w:rStyle w:val="myStyle"/>
        </w:rPr>
        <w:t xml:space="preserve">
	（2）为帮助各部门及时反映成本费用，落实成本控制指标，会计入员徐某精心设计核算表格，并对相关人员进行核算业务指导，提高了该项工作的质量
</w:t>
      </w:r>
    </w:p>
    <w:p/>
    <w:p>
      <w:pPr/>
      <w:r>
        <w:rPr>
          <w:rStyle w:val="myStyle"/>
        </w:rPr>
        <w:t xml:space="preserve">
	（3）公司处理一批报废汽车收入20000元，公司领导要求不在公司收入账上反映，指定会计入员李某另行保管会计入员李某遵照办理
</w:t>
      </w:r>
    </w:p>
    <w:p/>
    <w:p>
      <w:pPr/>
      <w:r>
        <w:rPr>
          <w:rStyle w:val="myStyle"/>
        </w:rPr>
        <w:t xml:space="preserve">
	（4）百利公司财务经理找到建达公司会计人员王某，以给6000元好处费为诱饵，希望王某促成本公司为百利公司银行贷款作担保，遭到王某拒绝要求根据上述资料，回答下列问题张某的行为体现的会计职业道德要求有（）A.廉洁自律B.坚持准则C.参与管理D.提高技能.关于该公司财务会计报告的签章及其手续是否符合《中华人民共和国会计法》的规定，以下说法正确的是（）oA.符合，相关负责人都已盖章B.不符合，主管会计工作的副总经理，总会计师和财务部负责人刘某未在财务报告上签字C.不符合，只需相关负责人盖章即可，总经理无需签字D.不符合，只需总经理签字盖章即可.关于该汇票付款责任的下列判断中，正确的是（）A.乙公司未发货，甲公司可以拒绝付款B.乙公司应当对Q银行承担第一付款责任CQ银行是善意持票人，甲公司不得拒绝付款D.Q银行遭拒付后，可从丙公司的存款账户直接收取票款.根据事项
</w:t>
      </w:r>
    </w:p>
    <w:p/>
    <w:p>
      <w:pPr/>
      <w:r>
        <w:rPr>
          <w:rStyle w:val="myStyle"/>
        </w:rPr>
        <w:t xml:space="preserve">
	①，一张原始凭证所列的支出需由两个以上单位共同负担时下列做法正确的是（）o查看材料A.由保存该原始凭证的单位开具原始凭证分割单给其他应负担单位B.在记账时注明即可C.由双方共同说明即可D.由保存该原始凭证的单位出具复印件给其他应分割单位.该公司开具了空头发票，其受到的惩罚有（）查看材料A.直接吊销营业执照B.口头警告C.对其处以票面金额5%但不低于1000元的罚款D.罚款50000元.政府采购方式有（）A.公开招标B.邀请招标C.竞争性谈判D.单一来源及询价
</w:t>
      </w:r>
    </w:p>
    <w:p/>
    <w:p>
      <w:pPr/>
      <w:r>
        <w:rPr>
          <w:rStyle w:val="myStyle"/>
        </w:rPr>
        <w:t xml:space="preserve">
	四、单选题（0题）.下列有关对票据的表述中，不正确的是（）oA.票据是由出票人依法签发的有价证券B.票据所记载的金额由出票人自行支付或委托付款人支付C.票据都有付款提示期限D.任何票据都可以用于办理结算或提取现金
</w:t>
      </w:r>
    </w:p>
    <w:p/>
    <w:p>
      <w:pPr/>
      <w:r>
        <w:rPr>
          <w:rStyle w:val="myStyle"/>
        </w:rPr>
        <w:t xml:space="preserve">
	五、单选题（0题）.按照税收的征收权限和收入支配权限分类，可以将我国税种分为中央税、地方税和中央地方共享税下列各项中，属于地方税的是（）A.增值税B.土地增值税C.企业所得税D.资源税
</w:t>
      </w:r>
    </w:p>
    <w:p/>
    <w:p>
      <w:pPr/>
      <w:r>
        <w:rPr>
          <w:rStyle w:val="myStyle"/>
        </w:rPr>
        <w:t xml:space="preserve">
	六、单选题（0题）.第9题银行结算账户的监督管理部门是（）A.各缓必政何门B.中国人民银打C.各开户?行D.国务院及地方各级人民政府。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2023-09-11T14:06:00+08:00</dcterms:created>
  <dcterms:modified xsi:type="dcterms:W3CDTF">2023-09-11T14:06:00+08:00</dcterms:modified>
</cp:coreProperties>
</file>

<file path=docProps/custom.xml><?xml version="1.0" encoding="utf-8"?>
<Properties xmlns="http://schemas.openxmlformats.org/officeDocument/2006/custom-properties" xmlns:vt="http://schemas.openxmlformats.org/officeDocument/2006/docPropsVTypes"/>
</file>