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2020年安全工程师《安全生产法及相关法律知识》强化训练试卷D卷-含答案</w:t>
      </w:r>
    </w:p>
    <w:p/>
    <w:p/>
    <w:p>
      <w:pPr/>
      <w:r>
        <w:rPr>
          <w:rStyle w:val="myStyle"/>
        </w:rPr>
        <w:t xml:space="preserve">
</w:t>
      </w:r>
    </w:p>
    <w:p/>
    <w:p>
      <w:pPr/>
      <w:r>
        <w:rPr>
          <w:rStyle w:val="myStyle"/>
        </w:rPr>
        <w:t xml:space="preserve">
	2020年安全工程师《安全生产法及相关法律知识》强化训练试卷D卷含题答案考试须知
</w:t>
      </w:r>
    </w:p>
    <w:p/>
    <w:p>
      <w:pPr/>
      <w:r>
        <w:rPr>
          <w:rStyle w:val="myStyle"/>
        </w:rPr>
        <w:t xml:space="preserve">
	1、考试时间150分钟，本卷满分为100分是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3、请仔细阅读各种题目的回答要求，在密封线内答题，否则不予评分得分评卷入
</w:t>
      </w:r>
    </w:p>
    <w:p/>
    <w:p>
      <w:pPr/>
      <w:r>
        <w:rPr>
          <w:rStyle w:val="myStyle"/>
        </w:rPr>
        <w:t xml:space="preserve">
	一、单选题（本大题共70小题，每题1分，共70分）
</w:t>
      </w:r>
    </w:p>
    <w:p/>
    <w:p>
      <w:pPr/>
      <w:r>
        <w:rPr>
          <w:rStyle w:val="myStyle"/>
        </w:rPr>
        <w:t xml:space="preserve">
	1、根据《国务院关于特大安全事故行政责任追究的规定》，为了有效（）特大安全事故的发生，严肃追究特大安全事故的行政责任，保障人民群众生命、财产安全，制定本规定中以A、杜绝物妙B、控制裁C、防范凶栏D、减少您
</w:t>
      </w:r>
    </w:p>
    <w:p/>
    <w:p>
      <w:pPr/>
      <w:r>
        <w:rPr>
          <w:rStyle w:val="myStyle"/>
        </w:rPr>
        <w:t xml:space="preserve">
	2、《民用爆炸物品安全经管条例》第6条规定，无民事行为能力人、（）或者曾因犯罪受过刑事处罚的人，不得从事民用爆炸物品的生产、销售、购买、运输和爆破作业邹A、曾因违法受过行政处罚的人B、限制民事行为能力人C、未受过专项安全培训的人D、受过行政处分的人篇
</w:t>
      </w:r>
    </w:p>
    <w:p/>
    <w:p>
      <w:pPr/>
      <w:r>
        <w:rPr>
          <w:rStyle w:val="myStyle"/>
        </w:rPr>
        <w:t xml:space="preserve">
	4、根据《危险化学品安全管理条例》，下列关于危险化学品运输规定的说法中，正确的是（）A、危险化学品禁止通过内河水域运输B、载运危险化学品的船舶在内河航行，必须申请引航C、通过道路运输危险化学品，应当配备押运人员，并保证所运输的危险化学品处于押运人员的监控之下D、危险化学品道路运输企业、水路运输企业应当配备专职或兼职安全管理人员
</w:t>
      </w:r>
    </w:p>
    <w:p/>
    <w:p>
      <w:pPr/>
      <w:r>
        <w:rPr>
          <w:rStyle w:val="myStyle"/>
        </w:rPr>
        <w:t xml:space="preserve">
	5、根据《建设工程安全生产管理条例》，建设工程施工前，施工单位的（）应对有关安全施工的技术要求向施工作业班组、作业人员作出详细说明，并双方签字确认A、项目负责人B、负责项目管理的技术人员C、专职安全生产管理人员D、负责各项作业的班组长
</w:t>
      </w:r>
    </w:p>
    <w:p/>
    <w:p>
      <w:pPr/>
      <w:r>
        <w:rPr>
          <w:rStyle w:val="myStyle"/>
        </w:rPr>
        <w:t xml:space="preserve">
	6、《国务院关于特大安全事故行政责任追究的规定》规定，地方人民政府及政府有关部门应当组织有关部门依照职责分工对本地区容易发生特大安全事故的单位、设施和场所安全事故的防范明确责任、采取措施，并组织有关部门对上述单位、设施和场所进行（）A、抽查B、不定期检查C、严格监控D、严格检查
</w:t>
      </w:r>
    </w:p>
    <w:p/>
    <w:p>
      <w:pPr/>
      <w:r>
        <w:rPr>
          <w:rStyle w:val="myStyle"/>
        </w:rPr>
        <w:t xml:space="preserve">
	7、依据《安全生产法》的规定，矿山企业应当建立应急救援组织生产规模较小的，可以不建立应急救援组织，但应当（）A、与政府监管部门签订救援协议快13页范围包括（）A、特大交通安全事故B、特大建筑质量安全事故C、特大公共卫生事故D、特大火灾事故E、煤矿和其他矿山特大安全事故
</w:t>
      </w:r>
    </w:p>
    <w:p/>
    <w:p>
      <w:pPr/>
      <w:r>
        <w:rPr>
          <w:rStyle w:val="myStyle"/>
        </w:rPr>
        <w:t xml:space="preserve">
	4、依据《职业病防治法》，在进行职业病诊断时，应当综合分析的因素包括（）A、病人家庭病史B、职业病危害接触史C、病人的职业史I）、病人个体体质状况E、临床表现以及辅助检查结果
</w:t>
      </w:r>
    </w:p>
    <w:p/>
    <w:p>
      <w:pPr/>
      <w:r>
        <w:rPr>
          <w:rStyle w:val="myStyle"/>
        </w:rPr>
        <w:t xml:space="preserve">
	5、某化工企业存在一重大危险源，根据《安全生产法》，针对该重大危险源，企业必须采取的措施有（）A、对重大危险源进行登记建档B、对重大危险源进行定期检测、评估、监控C、委托安全评价机构对重大危险源进行安全评价D、制定重大危险源应急预案，并告知从业人员和相关人员在紧急情况下应当采取的应急措施E、将重大危险源及有关安全措施、应急措施等情况报所在地安全生产监督管理部门备案
</w:t>
      </w:r>
    </w:p>
    <w:p/>
    <w:p>
      <w:pPr/>
      <w:r>
        <w:rPr>
          <w:rStyle w:val="myStyle"/>
        </w:rPr>
        <w:t xml:space="preserve">
	6、依据《工伤保险条例》的规定，下列伤亡情形中，视同工伤的包括（）A、在工作时间和工作岗位突发疾病死亡的B、在抢险救灾等维护国家利益的活动中受到伤害的C、在工作时间和工作场所内，违反治安管理条例导致伤亡的I）、在工作时间和工作岗位突发疾病，48小时之内经抢救无效死亡的E、在工作时间和工作岗位突发疾病，72小时之内经抢救无效死亡的第10页
</w:t>
      </w:r>
    </w:p>
    <w:p/>
    <w:p>
      <w:pPr/>
      <w:r>
        <w:rPr>
          <w:rStyle w:val="myStyle"/>
        </w:rPr>
        <w:t xml:space="preserve">
	7、作业环境有害因素包括物理陛有害因素、化学性有害因素和生物性有害因素等，下列属于物理性有害因素的是（）A、噪声B、振动C、一氧化碳D、异常气象条件E、电磁辐射
</w:t>
      </w:r>
    </w:p>
    <w:p/>
    <w:p>
      <w:pPr/>
      <w:r>
        <w:rPr>
          <w:rStyle w:val="myStyle"/>
        </w:rPr>
        <w:t xml:space="preserve">
	8、根据《煤矿安全监察条例》，煤矿安全监察机构发现煤矿作业场所有下列情形之?的，应当责令立即停止作业，限期改正;有关煤矿或其作业场所经复杳合格的，方可恢复作业A、未使用专用防爆电器设备的B、未使用专用放炮器的C、未使用人员专用升降容器的D、使用明火明电照明的E、未使用和配戴防护用品的
</w:t>
      </w:r>
    </w:p>
    <w:p/>
    <w:p>
      <w:pPr/>
      <w:r>
        <w:rPr>
          <w:rStyle w:val="myStyle"/>
        </w:rPr>
        <w:t xml:space="preserve">
	9、依据《安全生产法》的规定，在危险物品生产、经营、储存单位的下列违法情形中，可以责令停产停业整顿，并处二万元以下罚款的有（）A、未按照规定设立安全生产管理机构B、主要负责人和安全生产管理人员未按照规定经考核合格C、对重大危险源未登记建档D、未按照规定配备安全生产管理人员E、未如实告知从业人员作业场所和工作岗位存在的危险因素和防范措施1（）、按照《注册安全工程师管理规定》规定的程序提出延续申请注册，应当提交的材料有（）A、注册申请表B、申请人执业证C、注册有效期内达到继续教育要求的证明文件D、申请人与聘用单位签订劳动合同或者聘用文件原件共13页E、聘用单位出具的申请人执业期间履职情况证明材料
</w:t>
      </w:r>
    </w:p>
    <w:p/>
    <w:p>
      <w:pPr/>
      <w:r>
        <w:rPr>
          <w:rStyle w:val="myStyle"/>
        </w:rPr>
        <w:t xml:space="preserve">
	11、企事业单位违反《消防法》的下列情形中，应当给予责令改正，处5千元以上5万元以下罚款的有（）A、消防设计经公安机关消防机构依法抽查不合格，不停止施工的B、损坏、挪用或者擅自拆除、停用消防设施、器材的C、建筑施工企业不按照消防设计文件和消防技术标准施工，降低消防施工质量的D、占用、堵塞、封闭疏散通道、安全出口或者有其他妨碍安全疏散行为的E、埋压、圈占、遮挡消火栓或者占用防火间距的
</w:t>
      </w:r>
    </w:p>
    <w:p/>
    <w:p>
      <w:pPr/>
      <w:r>
        <w:rPr>
          <w:rStyle w:val="myStyle"/>
        </w:rPr>
        <w:t xml:space="preserve">
	12、根据《职业病防治法》的规定，产业职业病危害的用人单位，其工作场所应当符合的职业卫生相关要求包括（）A、有与职业病危害防护相适应的设施B、建立专职的职业病害因素检测队伍C、生产布局合理，符合有害与无害作业分开的原则D、有配套的更衣间、洗浴间、孕妇休息间等卫生设施E、设备、工具、用具等设施符合保护劳动者生理、心理健康的要求
</w:t>
      </w:r>
    </w:p>
    <w:p/>
    <w:p>
      <w:pPr/>
      <w:r>
        <w:rPr>
          <w:rStyle w:val="myStyle"/>
        </w:rPr>
        <w:t xml:space="preserve">
	13、事故调查取证是事故调查工作的重要环节根据《企业职工伤亡事故调查分析规则》（GB6442T986）,事故调杳取证主要包括（）A、现场处理B、物证搜集C、事故事实材料的搜集D、估算财产损失E、分析事故原因
</w:t>
      </w:r>
    </w:p>
    <w:p/>
    <w:p>
      <w:pPr/>
      <w:r>
        <w:rPr>
          <w:rStyle w:val="myStyle"/>
        </w:rPr>
        <w:t xml:space="preserve">
	14、在开展危害辨识、风险评价和风险控制策划时，应考虑的因素有（）A、常规活动和非常规活动B、作业场所内所有物料、装置和设备C、政府部门的支持程度D、当地经济承受力E、进入作业场所所有人员的活动
</w:t>
      </w:r>
    </w:p>
    <w:p/>
    <w:p>
      <w:pPr/>
      <w:r>
        <w:rPr>
          <w:rStyle w:val="myStyle"/>
        </w:rPr>
        <w:t xml:space="preserve">
	15、同一层级的法律文件在同一问题有不同规定时，在法律适用上应为（）A、上位法优于下位法B、成文法优于判例法C、单行法优于综合法D、特殊法优于普通法E、普通法优于特殊法共13页参考答案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2、B
</w:t>
      </w:r>
    </w:p>
    <w:p/>
    <w:p>
      <w:pPr/>
      <w:r>
        <w:rPr>
          <w:rStyle w:val="myStyle"/>
        </w:rPr>
        <w:t xml:space="preserve">
	3、C
</w:t>
      </w:r>
    </w:p>
    <w:p/>
    <w:p>
      <w:pPr/>
      <w:r>
        <w:rPr>
          <w:rStyle w:val="myStyle"/>
        </w:rPr>
        <w:t xml:space="preserve">
	4、C
</w:t>
      </w:r>
    </w:p>
    <w:p/>
    <w:p>
      <w:pPr/>
      <w:r>
        <w:rPr>
          <w:rStyle w:val="myStyle"/>
        </w:rPr>
        <w:t xml:space="preserve">
	5、B
</w:t>
      </w:r>
    </w:p>
    <w:p/>
    <w:p>
      <w:pPr/>
      <w:r>
        <w:rPr>
          <w:rStyle w:val="myStyle"/>
        </w:rPr>
        <w:t xml:space="preserve">
	6、D
</w:t>
      </w:r>
    </w:p>
    <w:p/>
    <w:p>
      <w:pPr/>
      <w:r>
        <w:rPr>
          <w:rStyle w:val="myStyle"/>
        </w:rPr>
        <w:t xml:space="preserve">
	7、D
</w:t>
      </w:r>
    </w:p>
    <w:p/>
    <w:p>
      <w:pPr/>
      <w:r>
        <w:rPr>
          <w:rStyle w:val="myStyle"/>
        </w:rPr>
        <w:t xml:space="preserve">
	8、A
</w:t>
      </w:r>
    </w:p>
    <w:p/>
    <w:p>
      <w:pPr/>
      <w:r>
        <w:rPr>
          <w:rStyle w:val="myStyle"/>
        </w:rPr>
        <w:t xml:space="preserve">
	9、B
</w:t>
      </w:r>
    </w:p>
    <w:p/>
    <w:p>
      <w:pPr/>
      <w:r>
        <w:rPr>
          <w:rStyle w:val="myStyle"/>
        </w:rPr>
        <w:t xml:space="preserve">
	10、B
</w:t>
      </w:r>
    </w:p>
    <w:p/>
    <w:p>
      <w:pPr/>
      <w:r>
        <w:rPr>
          <w:rStyle w:val="myStyle"/>
        </w:rPr>
        <w:t xml:space="preserve">
	11、C
</w:t>
      </w:r>
    </w:p>
    <w:p/>
    <w:p>
      <w:pPr/>
      <w:r>
        <w:rPr>
          <w:rStyle w:val="myStyle"/>
        </w:rPr>
        <w:t xml:space="preserve">
	12、D
</w:t>
      </w:r>
    </w:p>
    <w:p/>
    <w:p>
      <w:pPr/>
      <w:r>
        <w:rPr>
          <w:rStyle w:val="myStyle"/>
        </w:rPr>
        <w:t xml:space="preserve">
	13、D
</w:t>
      </w:r>
    </w:p>
    <w:p/>
    <w:p>
      <w:pPr/>
      <w:r>
        <w:rPr>
          <w:rStyle w:val="myStyle"/>
        </w:rPr>
        <w:t xml:space="preserve">
	14、D
</w:t>
      </w:r>
    </w:p>
    <w:p/>
    <w:p>
      <w:pPr/>
      <w:r>
        <w:rPr>
          <w:rStyle w:val="myStyle"/>
        </w:rPr>
        <w:t xml:space="preserve">
	15、C
</w:t>
      </w:r>
    </w:p>
    <w:p/>
    <w:p>
      <w:pPr/>
      <w:r>
        <w:rPr>
          <w:rStyle w:val="myStyle"/>
        </w:rPr>
        <w:t xml:space="preserve">
	16、B
</w:t>
      </w:r>
    </w:p>
    <w:p/>
    <w:p>
      <w:pPr/>
      <w:r>
        <w:rPr>
          <w:rStyle w:val="myStyle"/>
        </w:rPr>
        <w:t xml:space="preserve">
	17、C
</w:t>
      </w:r>
    </w:p>
    <w:p/>
    <w:p>
      <w:pPr/>
      <w:r>
        <w:rPr>
          <w:rStyle w:val="myStyle"/>
        </w:rPr>
        <w:t xml:space="preserve">
	18、A
</w:t>
      </w:r>
    </w:p>
    <w:p/>
    <w:p>
      <w:pPr/>
      <w:r>
        <w:rPr>
          <w:rStyle w:val="myStyle"/>
        </w:rPr>
        <w:t xml:space="preserve">
	19、B
</w:t>
      </w:r>
    </w:p>
    <w:p/>
    <w:p>
      <w:pPr/>
      <w:r>
        <w:rPr>
          <w:rStyle w:val="myStyle"/>
        </w:rPr>
        <w:t xml:space="preserve">
	20、A
</w:t>
      </w:r>
    </w:p>
    <w:p/>
    <w:p>
      <w:pPr/>
      <w:r>
        <w:rPr>
          <w:rStyle w:val="myStyle"/>
        </w:rPr>
        <w:t xml:space="preserve">
	21、B
</w:t>
      </w:r>
    </w:p>
    <w:p/>
    <w:p>
      <w:pPr/>
      <w:r>
        <w:rPr>
          <w:rStyle w:val="myStyle"/>
        </w:rPr>
        <w:t xml:space="preserve">
	22、C
</w:t>
      </w:r>
    </w:p>
    <w:p/>
    <w:p>
      <w:pPr/>
      <w:r>
        <w:rPr>
          <w:rStyle w:val="myStyle"/>
        </w:rPr>
        <w:t xml:space="preserve">
	23、A
</w:t>
      </w:r>
    </w:p>
    <w:p/>
    <w:p>
      <w:pPr/>
      <w:r>
        <w:rPr>
          <w:rStyle w:val="myStyle"/>
        </w:rPr>
        <w:t xml:space="preserve">
	24、B
</w:t>
      </w:r>
    </w:p>
    <w:p/>
    <w:p>
      <w:pPr/>
      <w:r>
        <w:rPr>
          <w:rStyle w:val="myStyle"/>
        </w:rPr>
        <w:t xml:space="preserve">
	25、B
</w:t>
      </w:r>
    </w:p>
    <w:p/>
    <w:p>
      <w:pPr/>
      <w:r>
        <w:rPr>
          <w:rStyle w:val="myStyle"/>
        </w:rPr>
        <w:t xml:space="preserve">
	26、C
</w:t>
      </w:r>
    </w:p>
    <w:p/>
    <w:p>
      <w:pPr/>
      <w:r>
        <w:rPr>
          <w:rStyle w:val="myStyle"/>
        </w:rPr>
        <w:t xml:space="preserve">
	27、C
</w:t>
      </w:r>
    </w:p>
    <w:p/>
    <w:p>
      <w:pPr/>
      <w:r>
        <w:rPr>
          <w:rStyle w:val="myStyle"/>
        </w:rPr>
        <w:t xml:space="preserve">
	28、A
</w:t>
      </w:r>
    </w:p>
    <w:p/>
    <w:p>
      <w:pPr/>
      <w:r>
        <w:rPr>
          <w:rStyle w:val="myStyle"/>
        </w:rPr>
        <w:t xml:space="preserve">
	29、C
</w:t>
      </w:r>
    </w:p>
    <w:p/>
    <w:p>
      <w:pPr/>
      <w:r>
        <w:rPr>
          <w:rStyle w:val="myStyle"/>
        </w:rPr>
        <w:t xml:space="preserve">
	30、D
</w:t>
      </w:r>
    </w:p>
    <w:p/>
    <w:p>
      <w:pPr/>
      <w:r>
        <w:rPr>
          <w:rStyle w:val="myStyle"/>
        </w:rPr>
        <w:t xml:space="preserve">
	31、C
</w:t>
      </w:r>
    </w:p>
    <w:p/>
    <w:p>
      <w:pPr/>
      <w:r>
        <w:rPr>
          <w:rStyle w:val="myStyle"/>
        </w:rPr>
        <w:t xml:space="preserve">
	32、C
</w:t>
      </w:r>
    </w:p>
    <w:p/>
    <w:p>
      <w:pPr/>
      <w:r>
        <w:rPr>
          <w:rStyle w:val="myStyle"/>
        </w:rPr>
        <w:t xml:space="preserve">
	33、C
</w:t>
      </w:r>
    </w:p>
    <w:p/>
    <w:p>
      <w:pPr/>
      <w:r>
        <w:rPr>
          <w:rStyle w:val="myStyle"/>
        </w:rPr>
        <w:t xml:space="preserve">
	34、D
</w:t>
      </w:r>
    </w:p>
    <w:p/>
    <w:p>
      <w:pPr/>
      <w:r>
        <w:rPr>
          <w:rStyle w:val="myStyle"/>
        </w:rPr>
        <w:t xml:space="preserve">
	35、D
</w:t>
      </w:r>
    </w:p>
    <w:p/>
    <w:p>
      <w:pPr/>
      <w:r>
        <w:rPr>
          <w:rStyle w:val="myStyle"/>
        </w:rPr>
        <w:t xml:space="preserve">
	36、A
</w:t>
      </w:r>
    </w:p>
    <w:p/>
    <w:p>
      <w:pPr/>
      <w:r>
        <w:rPr>
          <w:rStyle w:val="myStyle"/>
        </w:rPr>
        <w:t xml:space="preserve">
	37、c
</w:t>
      </w:r>
    </w:p>
    <w:p/>
    <w:p>
      <w:pPr/>
      <w:r>
        <w:rPr>
          <w:rStyle w:val="myStyle"/>
        </w:rPr>
        <w:t xml:space="preserve">
	38、D
</w:t>
      </w:r>
    </w:p>
    <w:p/>
    <w:p>
      <w:pPr/>
      <w:r>
        <w:rPr>
          <w:rStyle w:val="myStyle"/>
        </w:rPr>
        <w:t xml:space="preserve">
	39、D
</w:t>
      </w:r>
    </w:p>
    <w:p/>
    <w:p>
      <w:pPr/>
      <w:r>
        <w:rPr>
          <w:rStyle w:val="myStyle"/>
        </w:rPr>
        <w:t xml:space="preserve">
	40、C
</w:t>
      </w:r>
    </w:p>
    <w:p/>
    <w:p>
      <w:pPr/>
      <w:r>
        <w:rPr>
          <w:rStyle w:val="myStyle"/>
        </w:rPr>
        <w:t xml:space="preserve">
	41、B
</w:t>
      </w:r>
    </w:p>
    <w:p/>
    <w:p>
      <w:pPr/>
      <w:r>
        <w:rPr>
          <w:rStyle w:val="myStyle"/>
        </w:rPr>
        <w:t xml:space="preserve">
	42、A
</w:t>
      </w:r>
    </w:p>
    <w:p/>
    <w:p>
      <w:pPr/>
      <w:r>
        <w:rPr>
          <w:rStyle w:val="myStyle"/>
        </w:rPr>
        <w:t xml:space="preserve">
	43、B
</w:t>
      </w:r>
    </w:p>
    <w:p/>
    <w:p>
      <w:pPr/>
      <w:r>
        <w:rPr>
          <w:rStyle w:val="myStyle"/>
        </w:rPr>
        <w:t xml:space="preserve">
	44、C
</w:t>
      </w:r>
    </w:p>
    <w:p/>
    <w:p>
      <w:pPr/>
      <w:r>
        <w:rPr>
          <w:rStyle w:val="myStyle"/>
        </w:rPr>
        <w:t xml:space="preserve">
	45、D
</w:t>
      </w:r>
    </w:p>
    <w:p/>
    <w:p>
      <w:pPr/>
      <w:r>
        <w:rPr>
          <w:rStyle w:val="myStyle"/>
        </w:rPr>
        <w:t xml:space="preserve">
	46、A
</w:t>
      </w:r>
    </w:p>
    <w:p/>
    <w:p>
      <w:pPr/>
      <w:r>
        <w:rPr>
          <w:rStyle w:val="myStyle"/>
        </w:rPr>
        <w:t xml:space="preserve">
	47、B
</w:t>
      </w:r>
    </w:p>
    <w:p/>
    <w:p>
      <w:pPr/>
      <w:r>
        <w:rPr>
          <w:rStyle w:val="myStyle"/>
        </w:rPr>
        <w:t xml:space="preserve">
	48、D
</w:t>
      </w:r>
    </w:p>
    <w:p/>
    <w:p>
      <w:pPr/>
      <w:r>
        <w:rPr>
          <w:rStyle w:val="myStyle"/>
        </w:rPr>
        <w:t xml:space="preserve">
	49、C
</w:t>
      </w:r>
    </w:p>
    <w:p/>
    <w:p>
      <w:pPr/>
      <w:r>
        <w:rPr>
          <w:rStyle w:val="myStyle"/>
        </w:rPr>
        <w:t xml:space="preserve">
	50、B
</w:t>
      </w:r>
    </w:p>
    <w:p/>
    <w:p>
      <w:pPr/>
      <w:r>
        <w:rPr>
          <w:rStyle w:val="myStyle"/>
        </w:rPr>
        <w:t xml:space="preserve">
	51、D
</w:t>
      </w:r>
    </w:p>
    <w:p/>
    <w:p>
      <w:pPr/>
      <w:r>
        <w:rPr>
          <w:rStyle w:val="myStyle"/>
        </w:rPr>
        <w:t xml:space="preserve">
	52、C
</w:t>
      </w:r>
    </w:p>
    <w:p/>
    <w:p>
      <w:pPr/>
      <w:r>
        <w:rPr>
          <w:rStyle w:val="myStyle"/>
        </w:rPr>
        <w:t xml:space="preserve">
	53、B
</w:t>
      </w:r>
    </w:p>
    <w:p/>
    <w:p>
      <w:pPr/>
      <w:r>
        <w:rPr>
          <w:rStyle w:val="myStyle"/>
        </w:rPr>
        <w:t xml:space="preserve">
	54、B
</w:t>
      </w:r>
    </w:p>
    <w:p/>
    <w:p>
      <w:pPr/>
      <w:r>
        <w:rPr>
          <w:rStyle w:val="myStyle"/>
        </w:rPr>
        <w:t xml:space="preserve">
	55、D
</w:t>
      </w:r>
    </w:p>
    <w:p/>
    <w:p>
      <w:pPr/>
      <w:r>
        <w:rPr>
          <w:rStyle w:val="myStyle"/>
        </w:rPr>
        <w:t xml:space="preserve">
	56、D
</w:t>
      </w:r>
    </w:p>
    <w:p/>
    <w:p>
      <w:pPr/>
      <w:r>
        <w:rPr>
          <w:rStyle w:val="myStyle"/>
        </w:rPr>
        <w:t xml:space="preserve">
	57、C
</w:t>
      </w:r>
    </w:p>
    <w:p/>
    <w:p>
      <w:pPr/>
      <w:r>
        <w:rPr>
          <w:rStyle w:val="myStyle"/>
        </w:rPr>
        <w:t xml:space="preserve">
	58、B
</w:t>
      </w:r>
    </w:p>
    <w:p/>
    <w:p>
      <w:pPr/>
      <w:r>
        <w:rPr>
          <w:rStyle w:val="myStyle"/>
        </w:rPr>
        <w:t xml:space="preserve">
	59、B
</w:t>
      </w:r>
    </w:p>
    <w:p/>
    <w:p>
      <w:pPr/>
      <w:r>
        <w:rPr>
          <w:rStyle w:val="myStyle"/>
        </w:rPr>
        <w:t xml:space="preserve">
	60、A
</w:t>
      </w:r>
    </w:p>
    <w:p/>
    <w:p>
      <w:pPr/>
      <w:r>
        <w:rPr>
          <w:rStyle w:val="myStyle"/>
        </w:rPr>
        <w:t xml:space="preserve">
	61、A
</w:t>
      </w:r>
    </w:p>
    <w:p/>
    <w:p>
      <w:pPr/>
      <w:r>
        <w:rPr>
          <w:rStyle w:val="myStyle"/>
        </w:rPr>
        <w:t xml:space="preserve">
	62、D
</w:t>
      </w:r>
    </w:p>
    <w:p/>
    <w:p>
      <w:pPr/>
      <w:r>
        <w:rPr>
          <w:rStyle w:val="myStyle"/>
        </w:rPr>
        <w:t xml:space="preserve">
	63、B
</w:t>
      </w:r>
    </w:p>
    <w:p/>
    <w:p>
      <w:pPr/>
      <w:r>
        <w:rPr>
          <w:rStyle w:val="myStyle"/>
        </w:rPr>
        <w:t xml:space="preserve">
	64、C
</w:t>
      </w:r>
    </w:p>
    <w:p/>
    <w:p>
      <w:pPr/>
      <w:r>
        <w:rPr>
          <w:rStyle w:val="myStyle"/>
        </w:rPr>
        <w:t xml:space="preserve">
	65、C
</w:t>
      </w:r>
    </w:p>
    <w:p/>
    <w:p>
      <w:pPr/>
      <w:r>
        <w:rPr>
          <w:rStyle w:val="myStyle"/>
        </w:rPr>
        <w:t xml:space="preserve">
	66、D
</w:t>
      </w:r>
    </w:p>
    <w:p/>
    <w:p>
      <w:pPr/>
      <w:r>
        <w:rPr>
          <w:rStyle w:val="myStyle"/>
        </w:rPr>
        <w:t xml:space="preserve">
	67、B
</w:t>
      </w:r>
    </w:p>
    <w:p/>
    <w:p>
      <w:pPr/>
      <w:r>
        <w:rPr>
          <w:rStyle w:val="myStyle"/>
        </w:rPr>
        <w:t xml:space="preserve">
	68、C
</w:t>
      </w:r>
    </w:p>
    <w:p/>
    <w:p>
      <w:pPr/>
      <w:r>
        <w:rPr>
          <w:rStyle w:val="myStyle"/>
        </w:rPr>
        <w:t xml:space="preserve">
	69、B
</w:t>
      </w:r>
    </w:p>
    <w:p/>
    <w:p>
      <w:pPr/>
      <w:r>
        <w:rPr>
          <w:rStyle w:val="myStyle"/>
        </w:rPr>
        <w:t xml:space="preserve">
	70、B
</w:t>
      </w:r>
    </w:p>
    <w:p/>
    <w:p>
      <w:pPr/>
      <w:r>
        <w:rPr>
          <w:rStyle w:val="myStyle"/>
        </w:rPr>
        <w:t xml:space="preserve">
	二、多选题（本大题共15小题，每题2分，共30分）1ABE
</w:t>
      </w:r>
    </w:p>
    <w:p/>
    <w:p>
      <w:pPr/>
      <w:r>
        <w:rPr>
          <w:rStyle w:val="myStyle"/>
        </w:rPr>
        <w:t xml:space="preserve">
	2、ACD
</w:t>
      </w:r>
    </w:p>
    <w:p/>
    <w:p>
      <w:pPr/>
      <w:r>
        <w:rPr>
          <w:rStyle w:val="myStyle"/>
        </w:rPr>
        <w:t xml:space="preserve">
	3、ABDE
</w:t>
      </w:r>
    </w:p>
    <w:p/>
    <w:p>
      <w:pPr/>
      <w:r>
        <w:rPr>
          <w:rStyle w:val="myStyle"/>
        </w:rPr>
        <w:t xml:space="preserve">
	4、BCE第12页共13页
</w:t>
      </w:r>
    </w:p>
    <w:p/>
    <w:p>
      <w:pPr/>
      <w:r>
        <w:rPr>
          <w:rStyle w:val="myStyle"/>
        </w:rPr>
        <w:t xml:space="preserve">
	5、【答案】ABDE
</w:t>
      </w:r>
    </w:p>
    <w:p/>
    <w:p>
      <w:pPr/>
      <w:r>
        <w:rPr>
          <w:rStyle w:val="myStyle"/>
        </w:rPr>
        <w:t xml:space="preserve">
	6、ABD
</w:t>
      </w:r>
    </w:p>
    <w:p/>
    <w:p>
      <w:pPr/>
      <w:r>
        <w:rPr>
          <w:rStyle w:val="myStyle"/>
        </w:rPr>
        <w:t xml:space="preserve">
	7、ABDE
</w:t>
      </w:r>
    </w:p>
    <w:p/>
    <w:p>
      <w:pPr/>
      <w:r>
        <w:rPr>
          <w:rStyle w:val="myStyle"/>
        </w:rPr>
        <w:t xml:space="preserve">
	8、ABCD
</w:t>
      </w:r>
    </w:p>
    <w:p/>
    <w:p>
      <w:pPr/>
      <w:r>
        <w:rPr>
          <w:rStyle w:val="myStyle"/>
        </w:rPr>
        <w:t xml:space="preserve">
	9、ABDE
</w:t>
      </w:r>
    </w:p>
    <w:p/>
    <w:p>
      <w:pPr/>
      <w:r>
        <w:rPr>
          <w:rStyle w:val="myStyle"/>
        </w:rPr>
        <w:t xml:space="preserve">
	10、ABCE
</w:t>
      </w:r>
    </w:p>
    <w:p/>
    <w:p>
      <w:pPr/>
      <w:r>
        <w:rPr>
          <w:rStyle w:val="myStyle"/>
        </w:rPr>
        <w:t xml:space="preserve">
	11、BDE
</w:t>
      </w:r>
    </w:p>
    <w:p/>
    <w:p>
      <w:pPr/>
      <w:r>
        <w:rPr>
          <w:rStyle w:val="myStyle"/>
        </w:rPr>
        <w:t xml:space="preserve">
	12、ACDE13ABC
</w:t>
      </w:r>
    </w:p>
    <w:p/>
    <w:p>
      <w:pPr/>
      <w:r>
        <w:rPr>
          <w:rStyle w:val="myStyle"/>
        </w:rPr>
        <w:t xml:space="preserve">
	14、ABE
</w:t>
      </w:r>
    </w:p>
    <w:p/>
    <w:p>
      <w:pPr/>
      <w:r>
        <w:rPr>
          <w:rStyle w:val="myStyle"/>
        </w:rPr>
        <w:t xml:space="preserve">
	15、【答案】BD第13页共13页B、与保险公司签订意外伤害保险协议C、指定专职的应急救援人员D、指定兼职的应急救援人员
</w:t>
      </w:r>
    </w:p>
    <w:p/>
    <w:p>
      <w:pPr/>
      <w:r>
        <w:rPr>
          <w:rStyle w:val="myStyle"/>
        </w:rPr>
        <w:t xml:space="preserve">
	8、甲公司在50m高立脚仓现场施工作业中，委托乙公司承担仓顶防水材料吊装作业委托丙公司承担仓内设备安装作业；委托丁监理公司负贡施工监理三家公司同时开展相关作业，根据《安全生产法》，对上述作业活动进行相应安全管理的做法中，正确的是（）A、甲公司与乙公司、丙公司签订安全生产管理协议，约定各自的安全生产管理职责B、甲公司与乙公司、丙公司签订安全生产管理协议，约定由乙公司、丙公司承担安全生产管理职责c、甲公司与j.公司签订安全生产管理协议，约定由丁公司承担安全生产管理职责I）、甲公司指定丁公司监理人员对乙公司、丙公司的安全生产工作进行统一-协调管理9,根据《危险化学品安全管理条例》的规定，生产、储存、使用剧毒化学品以外的其他危险化学品的单位，应当对本单位的生产、储存装置每（）年进行一次安全评价A、1B、2C、3D、
</w:t>
      </w:r>
    </w:p>
    <w:p/>
    <w:p>
      <w:pPr/>
      <w:r>
        <w:rPr>
          <w:rStyle w:val="myStyle"/>
        </w:rPr>
        <w:t xml:space="preserve">
	510、根据《行政处罚法》，对当事人的同一个违法行为，不得给与（）以上罚款的行政处罚A、一次B、两次C、三次D、四次
</w:t>
      </w:r>
    </w:p>
    <w:p/>
    <w:p>
      <w:pPr/>
      <w:r>
        <w:rPr>
          <w:rStyle w:val="myStyle"/>
        </w:rPr>
        <w:t xml:space="preserve">
	11、以下选项中不属于安全生产执法基本原则的是（）A、有法必依、执法必严、违法必究的原则B、合法、公正、公开的原则C、宣传和教育相结合的原则D、联合执法的原则
</w:t>
      </w:r>
    </w:p>
    <w:p/>
    <w:p>
      <w:pPr/>
      <w:r>
        <w:rPr>
          <w:rStyle w:val="myStyle"/>
        </w:rPr>
        <w:t xml:space="preserve">
	12、生产经营单位与从业人员订立“生死合同”，有关行政执法机关对生产经营单位的主要负责人处（）的罚款A、2万元以下B、2万元以上5万元以下C、5万元以下D、2万元以上10万元以下
</w:t>
      </w:r>
    </w:p>
    <w:p/>
    <w:p>
      <w:pPr/>
      <w:r>
        <w:rPr>
          <w:rStyle w:val="myStyle"/>
        </w:rPr>
        <w:t xml:space="preserve">
	13、凡中华人民共和国公民、遵守国家法律、法规，并具备下列条件，可以申请参加注册安全工程师执业资格考试取得安全工程、工程经济类第二学士学位或研究生班毕业，从事安全生产及相关工作满（）年;或取得其他专业第二学士学位或研究生班毕业，从事安全生产相关业务满（）年A、
</w:t>
      </w:r>
    </w:p>
    <w:p/>
    <w:p>
      <w:pPr/>
      <w:r>
        <w:rPr>
          <w:rStyle w:val="myStyle"/>
        </w:rPr>
        <w:t xml:space="preserve">
	7、9B、
</w:t>
      </w:r>
    </w:p>
    <w:p/>
    <w:p>
      <w:pPr/>
      <w:r>
        <w:rPr>
          <w:rStyle w:val="myStyle"/>
        </w:rPr>
        <w:t xml:space="preserve">
	5、7C、
</w:t>
      </w:r>
    </w:p>
    <w:p/>
    <w:p>
      <w:pPr/>
      <w:r>
        <w:rPr>
          <w:rStyle w:val="myStyle"/>
        </w:rPr>
        <w:t xml:space="preserve">
	3、5D、
</w:t>
      </w:r>
    </w:p>
    <w:p/>
    <w:p>
      <w:pPr/>
      <w:r>
        <w:rPr>
          <w:rStyle w:val="myStyle"/>
        </w:rPr>
        <w:t xml:space="preserve">
	2、
</w:t>
      </w:r>
    </w:p>
    <w:p/>
    <w:p>
      <w:pPr/>
      <w:r>
        <w:rPr>
          <w:rStyle w:val="myStyle"/>
        </w:rPr>
        <w:t xml:space="preserve">
	314、依据《危险化学品安全管理条例》的规定，禁止利用（〉运输剧毒化学品以及国务院有关部门规定禁止运输的其他危险化学品A、公路B、铁路C、航空D、内河
</w:t>
      </w:r>
    </w:p>
    <w:p/>
    <w:p>
      <w:pPr/>
      <w:r>
        <w:rPr>
          <w:rStyle w:val="myStyle"/>
        </w:rPr>
        <w:t xml:space="preserve">
	15、依据《生产经营单位安全培训规定》规定，厂（矿）级岗前安全培训内容不包括（）A、有关事故案例B、从业人员安全生产权利和义务C、本行业安全生产规章制度和劳动纪律其13页D、本单位安全生产情况及安全生产基本知识
</w:t>
      </w:r>
    </w:p>
    <w:p/>
    <w:p>
      <w:pPr/>
      <w:r>
        <w:rPr>
          <w:rStyle w:val="myStyle"/>
        </w:rPr>
        <w:t xml:space="preserve">
	16、《生产安全事故信息报告和处置办法》规定，对发生较大涉险事故的，下一级安全生产监督管理部门、煤矿安全监察机构依照规定对事故信息查证核后，按照规定在（）个月内向上一级安全生产监督管理部门、煤矿安全监察机构报告核实结果A、1B、2C、3D、
</w:t>
      </w:r>
    </w:p>
    <w:p/>
    <w:p>
      <w:pPr/>
      <w:r>
        <w:rPr>
          <w:rStyle w:val="myStyle"/>
        </w:rPr>
        <w:t xml:space="preserve">
	617、依据《生产安全事故应急预案管理办法》的规定，应急预案按要求进行评审，下列关于预案的评审有误的是（）A、某市安全生产监督管理局应当组织有关专家对本部门编制的应急预案进行审定B、某建筑安装公司应当组织专家对本公司编制的应急预案进行评审C、参加应急预案评审的人员应当包括应急预案涉及的政府部门工作人员和有关安全生产及应急管理方面的专家，以及预案编制人员D、评审人员王某与所评审预案的水泥厂厂长有亲戚关系，应当回避
</w:t>
      </w:r>
    </w:p>
    <w:p/>
    <w:p>
      <w:pPr/>
      <w:r>
        <w:rPr>
          <w:rStyle w:val="myStyle"/>
        </w:rPr>
        <w:t xml:space="preserve">
	18、根据《危险化学品安全管理条例》，设立剧毒化学品生产、储存企业和其他危险化学品生产、储存企业，应当分别向省、自治区、出辖市人民政府经济贸易管理部门和设区的市级人民政府负责危险化学品安全监督管理综合工作的部门提出申请，并提交下列文件（）a可行性研究报告、b企业重大危险源报告、c安全评价报告、d安全许可证、e消防措施报告A、ac B、bd C、cde D、abcde
</w:t>
      </w:r>
    </w:p>
    <w:p/>
    <w:p>
      <w:pPr/>
      <w:r>
        <w:rPr>
          <w:rStyle w:val="myStyle"/>
        </w:rPr>
        <w:t xml:space="preserve">
	19、由矿山安全管理部门进行处理的是（）A、检查矿山劳动条件B、审查批准矿山建设工程安全设施的设计C、检查矿山安全状况D、参加并监督矿山事故的调查和处理
</w:t>
      </w:r>
    </w:p>
    <w:p/>
    <w:p>
      <w:pPr/>
      <w:r>
        <w:rPr>
          <w:rStyle w:val="myStyle"/>
        </w:rPr>
        <w:t xml:space="preserve">
	20、《安全生产法》规定，生产经营单位的（）对本单位的安全生产工作全面负责A、主要负责人B、总工程师C、安全主管D、现场施工管理人员
</w:t>
      </w:r>
    </w:p>
    <w:p/>
    <w:p>
      <w:pPr/>
      <w:r>
        <w:rPr>
          <w:rStyle w:val="myStyle"/>
        </w:rPr>
        <w:t xml:space="preserve">
	21、国家安全生产监督管理总局自收到部门、省级注册机构以及中央企业总公司报送的材料之日起（）FI内完成复审并作出书面决定A、10B、20C、30D、
</w:t>
      </w:r>
    </w:p>
    <w:p/>
    <w:p>
      <w:pPr/>
      <w:r>
        <w:rPr>
          <w:rStyle w:val="myStyle"/>
        </w:rPr>
        <w:t xml:space="preserve">
	4522、《刑法》第139条规定，在安全事故发生后，负有报告职责的人员不报或者谎报事故情况,贻误事故抢救，情节严重的，处3年以下有期徒刑或者拘役；情节特别严重的，处3年以上7年以下有期徒刑依据《最高人民法院、最高人民检察院关于办理危害矿山生产安全刑事案件具体应用法律若干问题的解释》，下列情形中，应当认定为〃情节特别严重”的是（）A、导致事故后果扩大，增加死亡2人的B、导致事故后果扩大，增加重伤9人的C、采用命令方式阻止他人报告事故情况导致事故后果扩大的D、导致事故后果扩大，增加直接经济损失260万元的
</w:t>
      </w:r>
    </w:p>
    <w:p/>
    <w:p>
      <w:pPr/>
      <w:r>
        <w:rPr>
          <w:rStyle w:val="myStyle"/>
        </w:rPr>
        <w:t xml:space="preserve">
	23、从事安全评价、认证、检测、检验工作的中介机构，对其做出的安全评价、认证、检测、检验的（）负责A、结果B、后果C、方法共13页D、手段
</w:t>
      </w:r>
    </w:p>
    <w:p/>
    <w:p>
      <w:pPr/>
      <w:r>
        <w:rPr>
          <w:rStyle w:val="myStyle"/>
        </w:rPr>
        <w:t xml:space="preserve">
	24、注册安全工程师在执业中，因其过失给当事人造成损失的，由其聘用单位（）连带赔偿责任A、不承担B、承担C、根据事实承担D、依据法律承担
</w:t>
      </w:r>
    </w:p>
    <w:p/>
    <w:p>
      <w:pPr/>
      <w:r>
        <w:rPr>
          <w:rStyle w:val="myStyle"/>
        </w:rPr>
        <w:t xml:space="preserve">
	25、2012年7月4日18时20分，某省煤业集团?一新井发生一起死亡4人的生产安全事故由于通讯故障，15分钟后矿长崔某接到井下带班人员的报告依据《生产安全事故报告和调杳处理条例》的规定，崔某应于（）前向地方政府及有关部门报告A、19时20分B、19时35分C、20时20分D、20时35分
</w:t>
      </w:r>
    </w:p>
    <w:p/>
    <w:p>
      <w:pPr/>
      <w:r>
        <w:rPr>
          <w:rStyle w:val="myStyle"/>
        </w:rPr>
        <w:t xml:space="preserve">
	26、宋体依据《国务院关于特大安全事故行政责任追究的规定》，中小学校将学校场地出租作为从事易燃、易爆、有毒、有害等危险品生产、经营场所的，对校长给予（）的行政处分A、降职B、降级C、撤职D、开除公职
</w:t>
      </w:r>
    </w:p>
    <w:p/>
    <w:p>
      <w:pPr/>
      <w:r>
        <w:rPr>
          <w:rStyle w:val="myStyle"/>
        </w:rPr>
        <w:t xml:space="preserve">
	27、安全设施工程建设中，设计人、设计单位对因（）造成的后果负责A、工程设计问题B、工程设设计失误C、安全设施问题D、安全检查问题
</w:t>
      </w:r>
    </w:p>
    <w:p/>
    <w:p>
      <w:pPr/>
      <w:r>
        <w:rPr>
          <w:rStyle w:val="myStyle"/>
        </w:rPr>
        <w:t xml:space="preserve">
	28、某爆破公司购买一批雷管依据《民用爆炸物品安全管理条例》的规定，该公司应自购买雷管之日起（）日内，将所购买雷管品种、数量向所在地县级人民政府公安机关备案A、3B、5C、7D、
</w:t>
      </w:r>
    </w:p>
    <w:p/>
    <w:p>
      <w:pPr/>
      <w:r>
        <w:rPr>
          <w:rStyle w:val="myStyle"/>
        </w:rPr>
        <w:t xml:space="preserve">
	1029、以下属于安全生产行政法规的是（）A、《中华人民共和国安全生产法》B、《XX省劳动安全卫生条例》C、《煤矿安全监察条例》D、《中华人民共和国矿山安全法》
</w:t>
      </w:r>
    </w:p>
    <w:p/>
    <w:p>
      <w:pPr/>
      <w:r>
        <w:rPr>
          <w:rStyle w:val="myStyle"/>
        </w:rPr>
        <w:t xml:space="preserve">
	30、根据《职业病防治法》，我国用人单位提供可能产生职业病危害的设备，应当在设备醒目位置设置警示标识，中文警示说明，并提供（）A、卫生许可证书B、环境影响检测证书C、安全使用证书D、中文说明书
</w:t>
      </w:r>
    </w:p>
    <w:p/>
    <w:p>
      <w:pPr/>
      <w:r>
        <w:rPr>
          <w:rStyle w:val="myStyle"/>
        </w:rPr>
        <w:t xml:space="preserve">
	31、根据《建设工程安全生产管理条例》，对施工组织设计中的安全技术措施或者专项施工方案是否符合工程建设强制性标准进行审查的单位是（〉A、建设单位B、施工单位C、监理单位D、设计单位
</w:t>
      </w:r>
    </w:p>
    <w:p/>
    <w:p>
      <w:pPr/>
      <w:r>
        <w:rPr>
          <w:rStyle w:val="myStyle"/>
        </w:rPr>
        <w:t xml:space="preserve">
	32、某生产车间进行吊装作业，为防止吊装物料大量滑落，班长要求工人站在吊装的物料上，根据《安全生产法》，工人正确的做法是（）A、执行班长的工作指令B、系上安全带进行作业共13页C、拒绝班长的工作指令D、穿上防滑鞋进行作业
</w:t>
      </w:r>
    </w:p>
    <w:p/>
    <w:p>
      <w:pPr/>
      <w:r>
        <w:rPr>
          <w:rStyle w:val="myStyle"/>
        </w:rPr>
        <w:t xml:space="preserve">
	33、《职业病防治法》规定“劳动者被诊断患有职业病，但用人单位没有依法参加工伤社会保险的，其医疗和生活保障由（）承担”A、先前的用人单位B、当地社会保险机构C、最后的用人单位【）、当地保险公司
</w:t>
      </w:r>
    </w:p>
    <w:p/>
    <w:p>
      <w:pPr/>
      <w:r>
        <w:rPr>
          <w:rStyle w:val="myStyle"/>
        </w:rPr>
        <w:t xml:space="preserve">
	34、根据《注册安全工程师管理规定》，注册安全工程师必须参加继续教育以保证执业水平，下列关于注册安全工程师继续教育学时的说法中，正确的是（）A、注册周期内不低于16学时B、注册周期内不低于24学时C、注册周期内不低于36学时［）、注册周期内不低于48学时
</w:t>
      </w:r>
    </w:p>
    <w:p/>
    <w:p>
      <w:pPr/>
      <w:r>
        <w:rPr>
          <w:rStyle w:val="myStyle"/>
        </w:rPr>
        <w:t xml:space="preserve">
	35、《煤矿安全监察条例》规定，煤矿安全监察机构发现煤矿（）的，应当责令关闭A、未对从业人员进行安全生产教育和培训B、矿长不具备安全专业知识C、未依法建立安全生产责任制D、进行独眼井开采
</w:t>
      </w:r>
    </w:p>
    <w:p/>
    <w:p>
      <w:pPr/>
      <w:r>
        <w:rPr>
          <w:rStyle w:val="myStyle"/>
        </w:rPr>
        <w:t xml:space="preserve">
	36、依据《烟花爆竹安全管理条例》的规定，举夯焰火晚会和其他大型焰火燃放活动的，主办单位应当按照分级管理的规定，向有关人民政府的（）部门提出申请，提交有关证明材料,办理《烟花燃放许可证》A、公安B、安全生产监管C、卫生行政D、环境保护
</w:t>
      </w:r>
    </w:p>
    <w:p/>
    <w:p>
      <w:pPr/>
      <w:r>
        <w:rPr>
          <w:rStyle w:val="myStyle"/>
        </w:rPr>
        <w:t xml:space="preserve">
	37、劳动防护用品的配备和使用，是加强和规范劳动防护用品监督管理.保障从业人员安全与健康的重要内容根据《劳动防护用品监督管理规定》，下列关于劳动防护用品配备和使用的说法中，错误的是（）A、生产经营单位应当安排用于配备劳动防护用品的专项经费B、生产经营单位不得以发奖金替代配备劳动防护用品C、国家对劳动防护用品实行安全标志管理D、正确配备和使用劳动防护用品是从业人员的法定义务
</w:t>
      </w:r>
    </w:p>
    <w:p/>
    <w:p>
      <w:pPr/>
      <w:r>
        <w:rPr>
          <w:rStyle w:val="myStyle"/>
        </w:rPr>
        <w:t xml:space="preserve">
	38、根据《工伤保险条例》，下列费用中，不应由工伤保险基金支付的是（）A、职工工伤住院治疗期间的伙食补助费B、工伤职工到签订服务协议的医疗机构进行康复的费用C、工伤职工因生活或就业需要，经劳动能力鉴定委员会确认，安装假肢的费用D、生活不能自理的工伤职工在停工留薪期间的护理人工费
</w:t>
      </w:r>
    </w:p>
    <w:p/>
    <w:p>
      <w:pPr/>
      <w:r>
        <w:rPr>
          <w:rStyle w:val="myStyle"/>
        </w:rPr>
        <w:t xml:space="preserve">
	39、依据《使用有毒物品作业场所劳动保护条例》的规定，卜列用人单位维护、检修存在高毒物品的生产装置时，所采取的措施不正确的是（）A、检修煤气罐前，制定煤气罐检修方案B、检修煤气罐时，班长老赵负责监护，小李、小张进行罐内维修作业C、按操作规程要求，检修煤气罐时，打开罐口及通风口，先行送风然后检测残余煤气浓度；达到维修标准后，小李、小张才能进入罐内作业D、煤气罐体发现裂缝，关闭进气、出气阀，小李、小张在罐体外用电焊进行补焊
</w:t>
      </w:r>
    </w:p>
    <w:p/>
    <w:p>
      <w:pPr/>
      <w:r>
        <w:rPr>
          <w:rStyle w:val="myStyle"/>
        </w:rPr>
        <w:t xml:space="preserve">
	40、《消防法》规定，机关、团体、企业、事业等单位应当对建筑消防设施每（）至少进行一次全面检测，确保完好有效，检测记录应当完整准确，存档备查A、季度B、半年C、1年D、2年
</w:t>
      </w:r>
    </w:p>
    <w:p/>
    <w:p>
      <w:pPr/>
      <w:r>
        <w:rPr>
          <w:rStyle w:val="myStyle"/>
        </w:rPr>
        <w:t xml:space="preserve">
	41、依据《国务院关于预防煤矿生产安全事故的特别规定》，被责令停产整顿的煤矿应当制定13页整改方案，落实整改措施和安全技术规定整改结束后要求恢复生产的，应当由（）以上地方人民政府负责煤矿安全生产监督管理的部门自收到恢复生产申请之日起60日内组织验收完毕A、乡、镇B、县级C、设区的市级D、省级
</w:t>
      </w:r>
    </w:p>
    <w:p/>
    <w:p>
      <w:pPr/>
      <w:r>
        <w:rPr>
          <w:rStyle w:val="myStyle"/>
        </w:rPr>
        <w:t xml:space="preserve">
	42、依据《建设工程消防监督管理规定》的规定，公安机关消防机构接到公民、法人和其他组织有关建设工程违反消防法律法规和国家工程建设消防技术标准的举报，应当在（）FI内组织人员核查，核查处理情况应当及时告知举报人A、3B、5C、7D、
</w:t>
      </w:r>
    </w:p>
    <w:p/>
    <w:p>
      <w:pPr/>
      <w:r>
        <w:rPr>
          <w:rStyle w:val="myStyle"/>
        </w:rPr>
        <w:t xml:space="preserve">
	1043、某市属化工生产企业因违规向个人销售剧毒化学品，有关机构对其作出了行政处罚，根据《行政处罚法》，有权吊销其危险化学品安全生产许可证的是（）A、省级公安机关B、省级安全监管部门C、市级公安机关D、市级安全监管部门
</w:t>
      </w:r>
    </w:p>
    <w:p/>
    <w:p>
      <w:pPr/>
      <w:r>
        <w:rPr>
          <w:rStyle w:val="myStyle"/>
        </w:rPr>
        <w:t xml:space="preserve">
	44、依据《生产安全事故报告和调查处理条例》的规定，自事故发生之日起（）日内，事故造成的伤亡人数发生变化的，事故发生单位和安全监督管理部门和负责安全生产监督管理的有关部门应当及时补报A、10B、15C、30D、
</w:t>
      </w:r>
    </w:p>
    <w:p/>
    <w:p>
      <w:pPr/>
      <w:r>
        <w:rPr>
          <w:rStyle w:val="myStyle"/>
        </w:rPr>
        <w:t xml:space="preserve">
	6045、对于医疗机构在交通事故抢救中的责任，《道路交通安全法》规定，医疗机构对交通事故中的受伤人员应当及时抢救，（）A、但必须及时支付抢救费用B、由保险公司承担抢救费用C、由交通部门承担抢救费用D、不得因抢救费用未及时支付而拖延救治
</w:t>
      </w:r>
    </w:p>
    <w:p/>
    <w:p>
      <w:pPr/>
      <w:r>
        <w:rPr>
          <w:rStyle w:val="myStyle"/>
        </w:rPr>
        <w:t xml:space="preserve">
	46、根据《建设工程消防监督管理规定》，下列建设工程中，需要向公安机关消防机构申请消防设计审核，并在建设工程竣工后向出具消防设计审核意见的公安机关消防机构申请消防验收的是（）A、建筑总面积1500m2的托儿所B、建筑总面积400m2的酒吧C、建筑总面枳1000m2的商场D、建筑总面积5000m2的体育馆
</w:t>
      </w:r>
    </w:p>
    <w:p/>
    <w:p>
      <w:pPr/>
      <w:r>
        <w:rPr>
          <w:rStyle w:val="myStyle"/>
        </w:rPr>
        <w:t xml:space="preserve">
	47、事故应急救援的总目标是通过有效的应急救援行动，尽可能地减少人员伤亡和财产损失事故应急救援具有不确定性和（）及后果、影响易猝变等特点A、复杂性、酶期性B、突发性、复杂性C、突发性、憋体性D、长期性、整体性
</w:t>
      </w:r>
    </w:p>
    <w:p/>
    <w:p>
      <w:pPr/>
      <w:r>
        <w:rPr>
          <w:rStyle w:val="myStyle"/>
        </w:rPr>
        <w:t xml:space="preserve">
	48、生产经营单位进行爆破、吊装等危险作业应当安排（）进行现场安全管理，确保操作规程的遵守和安全措施的落实A、安全员B、负责人C、工程师D、专业人员共13页
</w:t>
      </w:r>
    </w:p>
    <w:p/>
    <w:p>
      <w:pPr/>
      <w:r>
        <w:rPr>
          <w:rStyle w:val="myStyle"/>
        </w:rPr>
        <w:t xml:space="preserve">
	49、某机构申请安全评价乙级资质，申请范用是金属、非金属及其他矿采选业、烟花爆竹以及民用爆破器材制造业等，根据《安全评价机构管理规定》，负责对该机构的资质申请表及证明材料进行审核的行政机关是（）A、国务院安全监管部门B、省级安全监管部门C、设区的市级安全监管部门D、县级安全监管部门
</w:t>
      </w:r>
    </w:p>
    <w:p/>
    <w:p>
      <w:pPr/>
      <w:r>
        <w:rPr>
          <w:rStyle w:val="myStyle"/>
        </w:rPr>
        <w:t xml:space="preserve">
	50、依据《烟花爆竹安全管理条例》的规定，办理《烟花爆竹经营（零售）许可证》的申请受理机关是所在地（）的安全生产监督管理部门A、乡级人民政府B、县级人民政府C、设区的市人民政府D、省级人民政府
</w:t>
      </w:r>
    </w:p>
    <w:p/>
    <w:p>
      <w:pPr/>
      <w:r>
        <w:rPr>
          <w:rStyle w:val="myStyle"/>
        </w:rPr>
        <w:t xml:space="preserve">
	51、《安全生产法》规定，从业人员（）了解其作业场所和工作岗位存在的危险因素?、防范措施及事故应急措施A、无权B、经批准可以C、特殊情况下有权D、有权
</w:t>
      </w:r>
    </w:p>
    <w:p/>
    <w:p>
      <w:pPr/>
      <w:r>
        <w:rPr>
          <w:rStyle w:val="myStyle"/>
        </w:rPr>
        <w:t xml:space="preserve">
	52、某股份公司董事长由上一级单位的总经理担任，长期在外地该公司的总经理在党校脱产学习一年，期间日常工作由常务副总经理负责，分管安全生产的副总经理协助其工作，根据《安全生产法》，此期间对该公司安全生产工作全面负责的主要负责人是（）A、董事长B、总经理C、常务副总经理D、分管安全生产的副总经理
</w:t>
      </w:r>
    </w:p>
    <w:p/>
    <w:p>
      <w:pPr/>
      <w:r>
        <w:rPr>
          <w:rStyle w:val="myStyle"/>
        </w:rPr>
        <w:t xml:space="preserve">
	53、依据《建设工程安全生产管理条例》的规定，施工单位的（）应当对建设工程项目的安全施工负责，落实安全生产责任制度等，并根据工程的特点组织制定安全施工措施，消除安全事故隐患，及时如实报告生产安全事故A、委托监督员B、项目负责人C、安全生产管理人员D、技术负责人
</w:t>
      </w:r>
    </w:p>
    <w:p/>
    <w:p>
      <w:pPr/>
      <w:r>
        <w:rPr>
          <w:rStyle w:val="myStyle"/>
        </w:rPr>
        <w:t xml:space="preserve">
	54、根据《职业病防治法》，（）统一负责全国职业病防治的监督管理工作A、国务院劳动保障部门B、国务院卫生行政部门C、国务院安全生产部门D、国务院安全监察部门
</w:t>
      </w:r>
    </w:p>
    <w:p/>
    <w:p>
      <w:pPr/>
      <w:r>
        <w:rPr>
          <w:rStyle w:val="myStyle"/>
        </w:rPr>
        <w:t xml:space="preserve">
	55、生产、储存和装卸易燃易爆危险物品的工厂、仓库和专用车站、码头必须设置在（）A、远离城市的地带B、相对独立的安全地带C、符合防火防爆要求的合理位置D、城市的边缘或者相对独立的安全地带
</w:t>
      </w:r>
    </w:p>
    <w:p/>
    <w:p>
      <w:pPr/>
      <w:r>
        <w:rPr>
          <w:rStyle w:val="myStyle"/>
        </w:rPr>
        <w:t xml:space="preserve">
	56、安全生产立法一般是指国家制定的现行有效的安全生产法律、行政法规、地方性法规和部门规章、（）等安全生产规范性文件A、部门法规B、国家标准C、行业标准D、地方政府规章
</w:t>
      </w:r>
    </w:p>
    <w:p/>
    <w:p>
      <w:pPr/>
      <w:r>
        <w:rPr>
          <w:rStyle w:val="myStyle"/>
        </w:rPr>
        <w:t xml:space="preserve">
	57、依据《工伤保险条例》的规定，职工发生事故伤害或者按《职业病防治法》规定被诊断、鉴定为职业病，所在单位应当自事故伤害发生之口或者被诊断、鉴定为职业病之口起（）日内，向统筹地区劳动保障行政部门提出工伤认定中请共13页A、10B、15C、30D、
</w:t>
      </w:r>
    </w:p>
    <w:p/>
    <w:p>
      <w:pPr/>
      <w:r>
        <w:rPr>
          <w:rStyle w:val="myStyle"/>
        </w:rPr>
        <w:t xml:space="preserve">
	6058、甲市安全监管人员在执法检查时，发现某烟花爆竹企业存在重大事故隐患，监管人员责令企业立即停止作业，并要求立即从车间撤出作业人员，排除隐患依据《安全生产法》的规定，该企业排除重大事故隐患后，有权对其恢复生产经营进行审查同意的单位是（）A、企业上级主管部门B、安全监管部门C、公安机关I）、人民政府
</w:t>
      </w:r>
    </w:p>
    <w:p/>
    <w:p>
      <w:pPr/>
      <w:r>
        <w:rPr>
          <w:rStyle w:val="myStyle"/>
        </w:rPr>
        <w:t xml:space="preserve">
	59、依据《安全生产法》的规定，生产经营单位的（）是生产经营作业的直接执行者，负责一线安全生产管理，责任重大A、岗位职工B、班组长C、安全管理人员D、主要负责人
</w:t>
      </w:r>
    </w:p>
    <w:p/>
    <w:p>
      <w:pPr/>
      <w:r>
        <w:rPr>
          <w:rStyle w:val="myStyle"/>
        </w:rPr>
        <w:t xml:space="preserve">
	60、依据《使用有毒物品作业场所劳动保护条例》，从事有毒品作业的劳动者享有紧急撤离权、职业卫生保护权、查阅索取职业健康监护档案权、享受工伤保险待遇权，以及（）的权利A、获得资料B、提前退休C、支配劳动保护基金D、拒绝加班
</w:t>
      </w:r>
    </w:p>
    <w:p/>
    <w:p>
      <w:pPr/>
      <w:r>
        <w:rPr>
          <w:rStyle w:val="myStyle"/>
        </w:rPr>
        <w:t xml:space="preserve">
	61、依据《危险化学品安全管理条例》的规定，剧毒化学品、易制爆危险化学品的销售企业、购买单位，应当在销售、购买后（）日内，将其销售、购买的剧毒化学品、易制爆危险化学品的品种、数量以及流向信息报所在地县级人民政府公安机关备案A、5B、7C10D、
</w:t>
      </w:r>
    </w:p>
    <w:p/>
    <w:p>
      <w:pPr/>
      <w:r>
        <w:rPr>
          <w:rStyle w:val="myStyle"/>
        </w:rPr>
        <w:t xml:space="preserve">
	1562、依据《安全生产法》，危险物品的生产、经营、储存单位以及矿山、建筑施工单位的主要负责人和安全生产管理人员，应当由有关主管部门对其（）考核合格后方可任职A、安全生产技能和管理能力B、安全生产知识和安全技能C、安全生产法规和安全生产知识D、安全生产知识和管理能力
</w:t>
      </w:r>
    </w:p>
    <w:p/>
    <w:p>
      <w:pPr/>
      <w:r>
        <w:rPr>
          <w:rStyle w:val="myStyle"/>
        </w:rPr>
        <w:t xml:space="preserve">
	63、《最高人民法院、最高人民检察院关于办理危害矿山生产安全刑事案件具体应用法律若干问题的解释》规定，造成死亡（）人以上，或者重伤10人以上的应当认定为《刑法》规定的“情节特别恶劣”A、2B、3C、4D、
</w:t>
      </w:r>
    </w:p>
    <w:p/>
    <w:p>
      <w:pPr/>
      <w:r>
        <w:rPr>
          <w:rStyle w:val="myStyle"/>
        </w:rPr>
        <w:t xml:space="preserve">
	564、注册安全工程师应当与聘用单位订立聘用合同，并遵守法律、法规和执业准则，服从聘用单位的管理注册安全工程师在聘用单位的服务年限不得少于（）年A、6B、4C、2D、
</w:t>
      </w:r>
    </w:p>
    <w:p/>
    <w:p>
      <w:pPr/>
      <w:r>
        <w:rPr>
          <w:rStyle w:val="myStyle"/>
        </w:rPr>
        <w:t xml:space="preserve">
	365、依据《劳动防护用品监督管理规定》，下列关于生产经营单位劳动防护用品的配备与使用的说法，正确的是（）A、可以将经费发给劳动者用于自行购置防护用品共13页B、可以用其他物品代替劳动防护用品C、不得使用无安全标志的特种劳动防护用品D、配备的劳动防护用品由劳动者自己决定是否使用
</w:t>
      </w:r>
    </w:p>
    <w:p/>
    <w:p>
      <w:pPr/>
      <w:r>
        <w:rPr>
          <w:rStyle w:val="myStyle"/>
        </w:rPr>
        <w:t xml:space="preserve">
	66、依据《国务院关于特大安全事故行政责任追究的规定》，负责行政审批的政府部门或机构,未依照规定履行职责，发生特大安全事故的，对部门或机构的正职负贡人，根据情节轻重，给予的行政处分是（）A、警告或记过B、记过或记大过C、记大过或降职D、撤职或开除公职
</w:t>
      </w:r>
    </w:p>
    <w:p/>
    <w:p>
      <w:pPr/>
      <w:r>
        <w:rPr>
          <w:rStyle w:val="myStyle"/>
        </w:rPr>
        <w:t xml:space="preserve">
	67、施工单位应当向作业人员提供（）用具和安全防护服装，并书面告知危险岗位的操作规程和违章操作的危害A、安全B、安全防护C、消防安全D、个人
</w:t>
      </w:r>
    </w:p>
    <w:p/>
    <w:p>
      <w:pPr/>
      <w:r>
        <w:rPr>
          <w:rStyle w:val="myStyle"/>
        </w:rPr>
        <w:t xml:space="preserve">
	68、依据《劳动防护用品监督管理规定》的规定，生产经营单位为从业人员提供的劳动防护用品，必须符合（），不得超过使用期限生产经营单位应当督促、教育从业人员正确佩戴和使用劳动防护用品A、行业标准或者地方标准B、国家标准或者地方标准C、国家标准或者行业标准D、行业标准或者企业标准
</w:t>
      </w:r>
    </w:p>
    <w:p/>
    <w:p>
      <w:pPr/>
      <w:r>
        <w:rPr>
          <w:rStyle w:val="myStyle"/>
        </w:rPr>
        <w:t xml:space="preserve">
	69、根据《安全生产法》的规定，安全生产监督管理部门要求被审查、验收的单位购买指定的安全设备、器材或者其他产品的，由其上级机关或者（）责令改正，并责令退还收取的费用A、公安机关B、监察机构C、纪检部门D、人事部门
</w:t>
      </w:r>
    </w:p>
    <w:p/>
    <w:p>
      <w:pPr/>
      <w:r>
        <w:rPr>
          <w:rStyle w:val="myStyle"/>
        </w:rPr>
        <w:t xml:space="preserve">
	70、根据《生产安全事故应急预案管理办法》，对于某一种类的风险，生产经营单位应根据存在的重大危险源和可能发生的事故类型，制定相应的（）A、综合应急预案B、专项应急预案C、现场处置方案D、风险评估方案得分评卷入
</w:t>
      </w:r>
    </w:p>
    <w:p/>
    <w:p>
      <w:pPr/>
      <w:r>
        <w:rPr>
          <w:rStyle w:val="myStyle"/>
        </w:rPr>
        <w:t xml:space="preserve">
	二、多选题（本大题共15小题，每题2分，共30分）
</w:t>
      </w:r>
    </w:p>
    <w:p/>
    <w:p>
      <w:pPr/>
      <w:r>
        <w:rPr>
          <w:rStyle w:val="myStyle"/>
        </w:rPr>
        <w:t xml:space="preserve">
	1、宋体《建设工程安全生产管理条例》规定，县级以上人民政府负有建设工程安全生产监督管理职责的部门在各自的职责范围内履行安全监督检查职责时，有权采取的措施有（）A、要求提供有关建设工程安全生产的文件和资料B、进入施工现场进行检查C、没收存在隐患的设备D、检查中一经发现事故隐患，责令立即停止施工E、纠正施工中违反安全生产要求的行为
</w:t>
      </w:r>
    </w:p>
    <w:p/>
    <w:p>
      <w:pPr/>
      <w:r>
        <w:rPr>
          <w:rStyle w:val="myStyle"/>
        </w:rPr>
        <w:t xml:space="preserve">
	2、煤矿安全监察机构是指（）A、国家煤矿安全监察机构B、公安部煤矿安全监察机构C、省（自治区、直辖市）煤矿安全监察机构D、大中型矿区煤矿安全监察办事处E、县煤矿安全监察机构
</w:t>
      </w:r>
    </w:p>
    <w:p/>
    <w:p>
      <w:pPr/>
      <w:r>
        <w:rPr>
          <w:rStyle w:val="myStyle"/>
        </w:rPr>
        <w:t xml:space="preserve">
	3、《国务院关于特大安全事故行政责任追究的规定》明确规定的特大安全事故行政责任追究的共13页。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2023-10-28T11:19:16+08:00</dcterms:created>
  <dcterms:modified xsi:type="dcterms:W3CDTF">2023-10-28T11:19:16+08:00</dcterms:modified>
</cp:coreProperties>
</file>

<file path=docProps/custom.xml><?xml version="1.0" encoding="utf-8"?>
<Properties xmlns="http://schemas.openxmlformats.org/officeDocument/2006/custom-properties" xmlns:vt="http://schemas.openxmlformats.org/officeDocument/2006/docPropsVTypes"/>
</file>