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X审计职业学院教师教学业务量化考核管理办法</w:t>
      </w:r>
    </w:p>
    <w:p/>
    <w:p/>
    <w:p>
      <w:pPr/>
      <w:r>
        <w:rPr>
          <w:rStyle w:val="myStyle"/>
        </w:rPr>
        <w:t xml:space="preserve">X审计职业学院教师教学业务量化考核管理办法（征求意见稿）为推动学院技能型高水平大学建设，深化职业教育改革，坚持立德树人根本任务,激发广大教师干事创业的积极性和主动性，培养一批品德高尚、业务精湛的优秀教师，努力提高人才培养质量，提升学院师资队伍整体水平，根据省教育厅《关于做好省属高校教师教学质量考核工作的指导性意见》（XX号）精神，结合学院实际，制定本管理办法第一条考核对象教师教学业务考核是指学校对教师教学过程及其结果是否达到一定质量要求所做出的价值判断，也是对教师进行年度考核的重要组成部分学院所有在考核期内承担教学任务的在职在岗教师均被列入教师教学业务考核范围第二条考核原则</w:t>
      </w:r>
    </w:p>
    <w:p/>
    <w:p>
      <w:pPr/>
      <w:r>
        <w:rPr>
          <w:rStyle w:val="myStyle"/>
        </w:rPr>
        <w:t xml:space="preserve">（一）公平公正公开原则考核项目最大限度地反映教师教学态度、能力的真实水平，确保考核依据公平，考核过程公正，考核结果公开</w:t>
      </w:r>
    </w:p>
    <w:p/>
    <w:p>
      <w:pPr/>
      <w:r>
        <w:rPr>
          <w:rStyle w:val="myStyle"/>
        </w:rPr>
        <w:t xml:space="preserve">（二）可测性原则考核指标能量化的项目尽可能量化,各项指标都要有准确的含义或明确的量化标准附表4系（部）学年教师教学量化考核成绩汇总表20-20学年教研室考学生评教成督导评价成系部考核成序号教师姓名核成绩合计得分绩（30%）绩（20%）绩（30%）（20%）12345678系部领导小组组长考核小组成员系部分管院领导（部门公章）日期年月日10</w:t>
      </w:r>
    </w:p>
    <w:p/>
    <w:p>
      <w:pPr/>
      <w:r>
        <w:rPr>
          <w:rStyle w:val="myStyle"/>
        </w:rPr>
        <w:t xml:space="preserve">（三）简便性原则考核项目要力求做到简单、规范,便于操作第三条考核组织</w:t>
      </w:r>
    </w:p>
    <w:p/>
    <w:p>
      <w:pPr/>
      <w:r>
        <w:rPr>
          <w:rStyle w:val="myStyle"/>
        </w:rPr>
        <w:t xml:space="preserve">（一）学院成立教师教学业务考核领导小组，学院党委书记、院长为组长，其他院领导为副组长，教务处、组织人事处、纪检监察室、各系部主要负责人为成员，全面负责学院教师教学业务考核工作领导小组下设考核办公室，考核办公室设在教务处，负责学院教师教学业务考核具体事务性工作</w:t>
      </w:r>
    </w:p>
    <w:p/>
    <w:p>
      <w:pPr/>
      <w:r>
        <w:rPr>
          <w:rStyle w:val="myStyle"/>
        </w:rPr>
        <w:t xml:space="preserve">（二）各系部成立本系部的教师教学业务考核工作小组，由系部主任但任小组组长，考核组成员由系部书记、副书记、副主任、教研室主任、教学秘书以及相关教学管理人员等组成系部考核工作小组全面负责本系部教研室和系部层面的教师教学业务考核具体工作第四条考核方法教师教学业务考核由学生评教、督导评价、系部考核、教研室考核等四部分组成，各部分得分所占比值及总分计算公式如下:教师考核总分（100%）=学生评教（30%）+督导评价（20%）+系部考核（30%）+教研室考核（20%）教务处负责组织学生评教和督导评价，系部考核工作小组负责组织系部考核和教研室考核，同时负责对本系部教师综合评价，提出被考核人员的考核等次第五条系部考核各系部可根据工作实际制订本系部量化考核实施细则，该部分评价项目包括教学工作量、因私调停课、课件（教案）、课堂教学组织、监考场次、学生成绩分析和实习指导（教师综合评价）等具体见附表1第六条教研室考核各教研室可根据工作实际制订本教研室内部教师量化考核实施细则，该部分评价项目包括教研活动或教师会议、教师互听课、教师互评、教研活动参与度和教研室主任评价等具体见附表2与附表3第七条考核等次及流程</w:t>
      </w:r>
    </w:p>
    <w:p/>
    <w:p>
      <w:pPr/>
      <w:r>
        <w:rPr>
          <w:rStyle w:val="myStyle"/>
        </w:rPr>
        <w:t xml:space="preserve">（一）教务处负责将各系部考核等次的名额，并通知各系部，各等次比例原则上应符合下表要求合格或不合等级优秀良好格所占人数比例25%60%15%</w:t>
      </w:r>
    </w:p>
    <w:p/>
    <w:p>
      <w:pPr/>
      <w:r>
        <w:rPr>
          <w:rStyle w:val="myStyle"/>
        </w:rPr>
        <w:t xml:space="preserve">（二）教务处负责教师教学督导和学生评教组织工作,并将考核期内的学生评教成绩和督导评价成绩按照教师教学业务身份归属，分别通知到相关系部</w:t>
      </w:r>
    </w:p>
    <w:p/>
    <w:p>
      <w:pPr/>
      <w:r>
        <w:rPr>
          <w:rStyle w:val="myStyle"/>
        </w:rPr>
        <w:t xml:space="preserve">（三）各系部教师教学业务考核工作小组根据学院相关制度规定，负责制定本系部考核具体实施方案，并根据教师教学综合表现对教师进行客观、公正考核考核结果在本系部公示，公示期为五个工作日公示结果无异议，由考核工作小组成员签字，经系部党政联席会议研究后，报请各系部的院分管领导审核，再报送教务处具体见附表4</w:t>
      </w:r>
    </w:p>
    <w:p/>
    <w:p>
      <w:pPr/>
      <w:r>
        <w:rPr>
          <w:rStyle w:val="myStyle"/>
        </w:rPr>
        <w:t xml:space="preserve">（四）教务处负责汇总与审核全院教师教学业务考核结果，报院长办公会审议，再报送学院党委会审定每学年考核结果以书面形式报省教育厅人事处、高教处备案第八条其他考核事项特别规定</w:t>
      </w:r>
    </w:p>
    <w:p/>
    <w:p>
      <w:pPr/>
      <w:r>
        <w:rPr>
          <w:rStyle w:val="myStyle"/>
        </w:rPr>
        <w:t xml:space="preserve">（一）教师如果出现违反《〈关于加强和改进新时代师德师风建设的意见〉的通知》（教师〔2019〕10号）、《新时代高校教师职业行为十项准则》（教师［2018）16号）、《中共X省委教育工委、X省教育厅关于加强高等学校师德建设的若干意见》（XX号）、《关于印发〈X审计职业学院加强师德建设实施方案〉的通知》（XX）、《关于印发〈X审计职业学院教师师德失范行为负面清单及处理办法〉等5项制度的通知》（XX号）和《关于印发〈X审计职业学院教师教学行为规范》的通知》（XX号）等文件规定的师德师风或意识爰态问题，或出现重大教学事故、考核成绩低于60分等情况的,考核为“不合格”等次教师在开展课堂教学活动时，被教学检查人员发现有违反《X审计职业学院教学检查管理办法》规定，系部可依据教学检查记录对其在考核时给予客观赋分，且当学年考核不得列入“良好”及以上等次教师在课业成绩评定时，因试卷难易度把握不当、或没有根据学生学情实际因材施教而导致非社招班级出现超过50%学生课业成绩不及格的教师；教师没有完成或拒绝参加学校要求全体教师参加有关教学竞赛等其他教学任务的，均不得列为考核“优秀”等次</w:t>
      </w:r>
    </w:p>
    <w:p/>
    <w:p>
      <w:pPr/>
      <w:r>
        <w:rPr>
          <w:rStyle w:val="myStyle"/>
        </w:rPr>
        <w:t xml:space="preserve">（二）教师因个人主观原因，承担学年的周平均工作量未达到基本教学工作量的教师（非教学工作量不计入），不得列为考核“优秀”等次</w:t>
      </w:r>
    </w:p>
    <w:p/>
    <w:p>
      <w:pPr/>
      <w:r>
        <w:rPr>
          <w:rStyle w:val="myStyle"/>
        </w:rPr>
        <w:t xml:space="preserve">（三）参与考核的教师学年度调课累计超过24节次的,不得列为“优秀”等次（因公派出培训、学习、开会等事务调课和有病历的病假调课除外）</w:t>
      </w:r>
    </w:p>
    <w:p/>
    <w:p>
      <w:pPr/>
      <w:r>
        <w:rPr>
          <w:rStyle w:val="myStyle"/>
        </w:rPr>
        <w:t xml:space="preserve">（四）考核学年期间承担一定教学任务，但病休假时长达半年及以上的教师，其考核原则上不能列为“优秀”等次</w:t>
      </w:r>
    </w:p>
    <w:p/>
    <w:p>
      <w:pPr/>
      <w:r>
        <w:rPr>
          <w:rStyle w:val="myStyle"/>
        </w:rPr>
        <w:t xml:space="preserve">（五）经过学院批准的孕产假的教师，可以享受国家相关法律规定的假期，其学年度没有承担教学任务，其考核原则上不能列为“良好”及以上等次</w:t>
      </w:r>
    </w:p>
    <w:p/>
    <w:p>
      <w:pPr/>
      <w:r>
        <w:rPr>
          <w:rStyle w:val="myStyle"/>
        </w:rPr>
        <w:t xml:space="preserve">（六）学院纪检监察室负责受理教师投诉事宜第九条考核结果的使用</w:t>
      </w:r>
    </w:p>
    <w:p/>
    <w:p>
      <w:pPr/>
      <w:r>
        <w:rPr>
          <w:rStyle w:val="myStyle"/>
        </w:rPr>
        <w:t xml:space="preserve">（一）教师学年度教学业务考核结果将记入教师本人业务档案，并按照学院有关文件规定享受待遇</w:t>
      </w:r>
    </w:p>
    <w:p/>
    <w:p>
      <w:pPr/>
      <w:r>
        <w:rPr>
          <w:rStyle w:val="myStyle"/>
        </w:rPr>
        <w:t xml:space="preserve">（二）连续两学年教师教学业务考核结果为不合格者，应取消下一学期任课资格第十条本考核办法由教务处负责解释第H一条本考核办法自2021-2022学年起执行.原《X审计职业学院教师教学业务考核管理办法》同时废止附表1:系（部）教师教学业务量化考核表教师姓名___________学年20______________-20______学年考核项目及得序号子项得分说明支撑材料分值分1教学工作量基本工作量（32分）专任教师12学时、专业带头完成课时量（40分）人10学时、教研室主任8学时；每少1学时减少2统计表分（无工作量不参与考核）超教学工作量（8分）兼课教师承担教学任务均以超工作量核算，不承担教学任务的兼课教师不参与考核；各类教师每超1学时均加2分，多超不计2因私调停课无调停课记录为7分；调停课申请（7分）调停课率在2%以内为6分；表调停课率在2%-5%的为4分；调停课率在5%-10%的为2分（凡停课后无客观原因者不补按教学事故处理）3监考（8分）每监考1场得分1分（含巡考、考务）监考记录表4课件（教案）系部根据工作实际制订评价标准课件（教案）（10分）5课堂教学组系部根据工作实际制订评价标准教学检查记织（10分）录6学生成绩（5系部根据工作实际制订评价标准（存在非社招班学生成绩分分）级学生课业成绩超过50%不合格的本项为零分）析表7实习指导指导学生实习，实习学生无安全事故发生，每指导实习指导安（教师综合1名学生得若干分，具体分值由各系根据实际确排表和指导评价）（10定，可查阅实习管理系统（基础部该考核项为“教记录分）师指导学生第二课堂”，可根据工作实际制订评价细则）8参加教学能教师参加校级教学能力大赛或指导学生技能竞赛获以参赛批准力大赛和指得一二三等奖每项分别计</w:t>
      </w:r>
    </w:p>
    <w:p/>
    <w:p>
      <w:pPr/>
      <w:r>
        <w:rPr>
          <w:rStyle w:val="myStyle"/>
        </w:rPr>
        <w:t xml:space="preserve">3、</w:t>
      </w:r>
    </w:p>
    <w:p/>
    <w:p>
      <w:pPr/>
      <w:r>
        <w:rPr>
          <w:rStyle w:val="myStyle"/>
        </w:rPr>
        <w:t xml:space="preserve">2、1分；获省赛二二文件和教师导学生技能三等奖的每项分别计</w:t>
      </w:r>
    </w:p>
    <w:p/>
    <w:p>
      <w:pPr/>
      <w:r>
        <w:rPr>
          <w:rStyle w:val="myStyle"/>
        </w:rPr>
        <w:t xml:space="preserve">2、</w:t>
      </w:r>
    </w:p>
    <w:p/>
    <w:p>
      <w:pPr/>
      <w:r>
        <w:rPr>
          <w:rStyle w:val="myStyle"/>
        </w:rPr>
        <w:t xml:space="preserve">5、3分；获国家级一二三获奖证书或竞赛（10等奖的每项分别计io、</w:t>
      </w:r>
    </w:p>
    <w:p/>
    <w:p>
      <w:pPr/>
      <w:r>
        <w:rPr>
          <w:rStyle w:val="myStyle"/>
        </w:rPr>
        <w:t xml:space="preserve">9、8分,计满10分为上限，获奖文件为分）多计不算；其他非政府组织举办的赛事，由各系部根据实际情况制订评分细则9附加项教师获得技能型高水平大学9项标志性成果中体现获奖证明教学业绩成果的标志性成果的，每项计30分（我院均为第一完成单位）10合计―考核小组组长（签章）附表</w:t>
      </w:r>
    </w:p>
    <w:p/>
    <w:p>
      <w:pPr/>
      <w:r>
        <w:rPr>
          <w:rStyle w:val="myStyle"/>
        </w:rPr>
        <w:t xml:space="preserve">2.教研室教师教学业务量化考核表教师姓名学年20-20学年考核项目及序号子项得分说明得分分值参与教学管理考察教师承担教学任务、编制教学基本文件、组织1度（30分）课堂教学、参与考试管理等情况评价参与教学建设考察教师参与专业建设、课程建设、教材建设、2度（10分）师资队伍建设、实训室建设、校外基地建设情况参与教学改革考察教师参与业务学习、教学研讨、教学研究、3度（20分）创新教学方法情况参与科学研究4考察教师主持或参与教科研及取得成果情况度（20分）教研室主任评5各教研室根据工作实际制订评价标准价（20分）合计6―（100分）备注教研室层面考核，主要参考《X省基层教学组织（教研室）标准化建设标准》对教师进行，各系部可以根据上述《标准》或自行制定评分细则组织考核，重点考察教师在考核期内参与教研室标准化建设的程度教研室主任（签章）附表3教师互评表系（部）教研室序号教师姓名得分（满分20分）备注12345678910。</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2023-05-21T11:57:12+08:00</dcterms:created>
  <dcterms:modified xsi:type="dcterms:W3CDTF">2023-05-21T11:57:12+08:00</dcterms:modified>
</cp:coreProperties>
</file>

<file path=docProps/custom.xml><?xml version="1.0" encoding="utf-8"?>
<Properties xmlns="http://schemas.openxmlformats.org/officeDocument/2006/custom-properties" xmlns:vt="http://schemas.openxmlformats.org/officeDocument/2006/docPropsVTypes"/>
</file>