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（2023年）黑龙江省佳木斯市会计从业资格财经法规测试卷含答案</w:t>
      </w:r>
    </w:p>
    <w:p/>
    <w:p/>
    <w:p>
      <w:pPr/>
      <w:r>
        <w:rPr>
          <w:rStyle w:val="myStyle"/>
        </w:rPr>
        <w:t xml:space="preserve">
</w:t>
      </w:r>
    </w:p>
    <w:p/>
    <w:p>
      <w:pPr/>
      <w:r>
        <w:rPr>
          <w:rStyle w:val="myStyle"/>
        </w:rPr>
        <w:t xml:space="preserve">
	（2023年）黑龙江省佳木斯市会计从业资格财经法规测试卷（含答案）学校:班级:姓名:考号:
</w:t>
      </w:r>
    </w:p>
    <w:p/>
    <w:p>
      <w:pPr/>
      <w:r>
        <w:rPr>
          <w:rStyle w:val="myStyle"/>
        </w:rPr>
        <w:t xml:space="preserve">
	一、单选题（10题）.会计职业道德修养主要表现为个人的（？）oA.改造活动？B.教育活动C.思想意识活动？D.提高活动.（）对本单位的会计工作和会计资料的真实性、完整性负责A.会计主管B.总会计师C.财务总监D.单位负责人.第12题下列各项中，不属于财政部门对有关单位实施会计监督检查的内容的有（）A.是否存在私设账薄、账外设账的情况B.是否按照《会计法》和国家统一会计制度的要求进行会计核算C.国有企业年度财务会计报告是否经财政部门审查批复D.是否建立健全内部会计控制制度并有效实施.（）可以申请签发现金银行本票A.申请人为单位的B.收款人为单位的C.申请人和收款人均为单位的D.申请人和收款人均为个人的参考答案.C【答案】C【考点】会计职业道德修养的含义【解析】会计职业道德修养是指会计人员在社会主义会计职业道德意识和品质方面的自我教育、自我改造和陶冶及其所达到的一定水平与会计职业道德实践活动其他形式不同的是，会计职业道德修养主要表现为个人的思想意识活动故C选项正确.D
</w:t>
      </w:r>
    </w:p>
    <w:p/>
    <w:p>
      <w:pPr/>
      <w:r>
        <w:rPr>
          <w:rStyle w:val="myStyle"/>
        </w:rPr>
        <w:t xml:space="preserve">
	1.【答案】D【考点】单位内部的会计工作管理【解析】根据《中华人民共和国会计法》规定，单位负责人对本单位的会计工作和会计资料的真实性、完整性负责；应当保证财务会计报告真实、完整；应当保证会计机构和会计人员依法履行职责，不得授意、指使、强令会计机构和会计人员违法办理会计事项.故D选项正确..C从1998年起，国有企业年度会计报表除个别特殊行业外，不再实行财政审批制度所以C选项是正确答案.D申请人或收款人为单位的，银行不得为其签发现金银行本票只有申请人和收款人均为个人时，银行才可以为其签发现金银行本票因此，本题应选D.C移交人应对所移交的会计资料的真实性、完整性负责.A本题考核专用存款账户的使用范围选项A单位银行卡账户只能办理转账，不能办理现金收付.A单位内部会计监督，可通过单位内部会计机构、会计人员在处理会计业务过程中进行
</w:t>
      </w:r>
    </w:p>
    <w:p/>
    <w:p>
      <w:pPr/>
      <w:r>
        <w:rPr>
          <w:rStyle w:val="myStyle"/>
        </w:rPr>
        <w:t xml:space="preserve">
	8.B采用涂改手段，将金额为10000元的购货发票改为40000元的行为属于变造会计凭证的行为.A【考点】税务管理【解析】《税收征管法》及《税收征管法实施细则》规定，从事生产经营的纳税人应自领取税务登记证件之日起15日内，将其财务、会计制度或者财务、会计处理办法报送税务机关备案.D该企业2月的应纳增值税销项税额=10xl7%+7+（l+17%）xl7%=
</w:t>
      </w:r>
    </w:p>
    <w:p/>
    <w:p>
      <w:pPr/>
      <w:r>
        <w:rPr>
          <w:rStyle w:val="myStyle"/>
        </w:rPr>
        <w:t xml:space="preserve">
	2.72（万元）H.ABCD【考点】会计专业职务的种类【解析】会计专业职务是区别会计人员业务技能的技术等级会计专业职务分为高级会计师（高级职务）、会计师（中级职务）、助理会计师和会计员（初级职务）故A、B、C、D选项正确.ABCD
</w:t>
      </w:r>
    </w:p>
    <w:p/>
    <w:p>
      <w:pPr/>
      <w:r>
        <w:rPr>
          <w:rStyle w:val="myStyle"/>
        </w:rPr>
        <w:t xml:space="preserve">
	4.【答案】ABCD【考点】会计资料的基本要求【解析】目前用于规范会计资料的国家统一的会计制度主要有1996年6月17日财政部发布的《会计基础工作规范》，1998年8月21日财政部、国家档案局发布的《会计档案管理办法》，以及财政部发布的《企业会计准则――基本准则》及具体准则和应用指南、《企业会计制度》、《金融企业会计制度》、《小企业会计制度》等.故以上选项都正确..ACD有价证券面额与发行价格不一致时，按照会计账簿余额交接.BC中高级会计人员继续教育的时间每年不少于68小时，其中接受培训时间每年累计不少于20小时，初级会计人员继续教育的时间每年不少于72小时，其中接受培训时间每年累计不少于24小时【专家评析】ABCD题中各次均体现了会计取改道稔“诚实守信”的要求..ABCD【答案】ABCD【考点】支付结算【解析】支付结算时应遵循的原则有恪守信用、履约付款原则；谁的钱进谁的账原则；谁的钱由谁支配原则；银行不垫款原则
</w:t>
      </w:r>
    </w:p>
    <w:p/>
    <w:p>
      <w:pPr/>
      <w:r>
        <w:rPr>
          <w:rStyle w:val="myStyle"/>
        </w:rPr>
        <w:t xml:space="preserve">
	17.BCD会计职业道德准则关于会计专业技术能力的内容，A属于会计的职业责任
</w:t>
      </w:r>
    </w:p>
    <w:p/>
    <w:p>
      <w:pPr/>
      <w:r>
        <w:rPr>
          <w:rStyle w:val="myStyle"/>
        </w:rPr>
        <w:t xml:space="preserve">
	18.ABCD会计职业技能的内容包括专业基础知识；会计理论、会计实践的创新能力；组织协调能力；主动更新知识的能力；提供会计信息的能力
</w:t>
      </w:r>
    </w:p>
    <w:p/>
    <w:p>
      <w:pPr/>
      <w:r>
        <w:rPr>
          <w:rStyle w:val="myStyle"/>
        </w:rPr>
        <w:t xml:space="preserve">
	19.ABC代理记账机构可以根据委托人的委托，办理下列业务
</w:t>
      </w:r>
    </w:p>
    <w:p/>
    <w:p>
      <w:pPr/>
      <w:r>
        <w:rPr>
          <w:rStyle w:val="myStyle"/>
        </w:rPr>
        <w:t xml:space="preserve">
	①根据委托人提供的原始凭证和其他资料，按照国家统一会计制度的规定，进行会计核算，包括审核原始凭证、填制记账凭证、登记会计账簿、编制财务会计报告；
</w:t>
      </w:r>
    </w:p>
    <w:p/>
    <w:p>
      <w:pPr/>
      <w:r>
        <w:rPr>
          <w:rStyle w:val="myStyle"/>
        </w:rPr>
        <w:t xml:space="preserve">
	②对外提供财务会计报告代理记账机构为委托人编制的财务会计报告，经代理记账机构负责人和委托人签名并盖章后，按照有关法律、行政法规和国家统一的会计制度的规定对外提供；
</w:t>
      </w:r>
    </w:p>
    <w:p/>
    <w:p>
      <w:pPr/>
      <w:r>
        <w:rPr>
          <w:rStyle w:val="myStyle"/>
        </w:rPr>
        <w:t xml:space="preserve">
	③向税务机构提供税务资料；
</w:t>
      </w:r>
    </w:p>
    <w:p/>
    <w:p>
      <w:pPr/>
      <w:r>
        <w:rPr>
          <w:rStyle w:val="myStyle"/>
        </w:rPr>
        <w:t xml:space="preserve">
	④委托人委托的其他会计业务故选ABC
</w:t>
      </w:r>
    </w:p>
    <w:p/>
    <w:p>
      <w:pPr/>
      <w:r>
        <w:rPr>
          <w:rStyle w:val="myStyle"/>
        </w:rPr>
        <w:t xml:space="preserve">
	20.BD本题考核单位银行卡账户的资金管理根据规定，单位银行卡账户的资金由其基本存款账户转账存入，并不得办理现金收付业务故选BDO2LC本题考核政府采购方式故选Co
</w:t>
      </w:r>
    </w:p>
    <w:p/>
    <w:p>
      <w:pPr/>
      <w:r>
        <w:rPr>
          <w:rStyle w:val="myStyle"/>
        </w:rPr>
        <w:t xml:space="preserve">
	22.CDCD【解析】签发支票必须记载下列事项表明“支票”的字样、无条件支付的委托、确定的金额、付款人名称、出票日期、出票人签章欠缺记载任何一项的，支票都为无效支票的金额、收款人名称，可以由出票人授权补记，未补记前不得背书转让
</w:t>
      </w:r>
    </w:p>
    <w:p/>
    <w:p>
      <w:pPr/>
      <w:r>
        <w:rPr>
          <w:rStyle w:val="myStyle"/>
        </w:rPr>
        <w:t xml:space="preserve">
	23.【答案与解析】1133110元;217000元;3110000元1当期销项税额=177840-1+17%xl7%+19890-1+17%xl7%+2223+1+17%x120x17%+14391-5%-1+17%xl7%+163800-1+17%xl7%=133110元2当期进项税额=800x50+600x100x17%=17000元3当期应纳税额=133110-17000-6110=110000元
</w:t>
      </w:r>
    </w:p>
    <w:p/>
    <w:p>
      <w:pPr/>
      <w:r>
        <w:rPr>
          <w:rStyle w:val="myStyle"/>
        </w:rPr>
        <w:t xml:space="preserve">
	24.B本题考核社会监督的概念故选B.A“强化服务”要求会计人员做到真实记录单位的经济活动向有关方面提供可靠的会计信息，是否主动地向单位领导反映经营活动情况及存在的问题，提出合理化建议，协助领导决策，参与经营管理活动.ABCDABCD【解析】代理记账机构及其从业人员的义务包括
</w:t>
      </w:r>
    </w:p>
    <w:p/>
    <w:p>
      <w:pPr/>
      <w:r>
        <w:rPr>
          <w:rStyle w:val="myStyle"/>
        </w:rPr>
        <w:t xml:space="preserve">
	①按照委托合同办理代理记账业务，遵守有关法律、行政法规和国家统一的会计制度的规定；
</w:t>
      </w:r>
    </w:p>
    <w:p/>
    <w:p>
      <w:pPr/>
      <w:r>
        <w:rPr>
          <w:rStyle w:val="myStyle"/>
        </w:rPr>
        <w:t xml:space="preserve">
	②对在执行业务中知悉的商业秘密应当保密；
</w:t>
      </w:r>
    </w:p>
    <w:p/>
    <w:p>
      <w:pPr/>
      <w:r>
        <w:rPr>
          <w:rStyle w:val="myStyle"/>
        </w:rPr>
        <w:t xml:space="preserve">
	③对委托人示意要求作出的会计处理，提供不实会计资料以及其他不符合法律、行政法规和国家统一的会计制度规定的要求的应当拒绝；
</w:t>
      </w:r>
    </w:p>
    <w:p/>
    <w:p>
      <w:pPr/>
      <w:r>
        <w:rPr>
          <w:rStyle w:val="myStyle"/>
        </w:rPr>
        <w:t xml:space="preserve">
	④对委托人提出的有关会计处理原则问题应当予以解释.C持证人员在同一会计从业资格管理机构管辖范且继续从事会计工作的，应依法办理调转登记.D【考点】签发空头支票处罚【解析】出票人签发空头支票，银行应予以退票，并按票面金额处以5%但不低于1000元的罚款，即30x5%=
</w:t>
      </w:r>
    </w:p>
    <w:p/>
    <w:p>
      <w:pPr/>
      <w:r>
        <w:rPr>
          <w:rStyle w:val="myStyle"/>
        </w:rPr>
        <w:t xml:space="preserve">
	1.5（万元），故D选项正确.AC【答案】AC【考点】会计档案的保管【解析】对于保管期满的会计档案，需要销毁时，应由单位档案管理机构提出销毁意见，会同会计机构共同鉴定，严格审查，编造销毁清册，报单位负责人批准后，由单位档案管理机构和会计机构共同派员监销；保管期满但未结清的债权债务原始凭证和涉及其他未了事项的原始凭证，不得销毁，应当单独抽出立卷，保管到未了事项完结时为止.ABD签发支票必须记载下列事项
</w:t>
      </w:r>
    </w:p>
    <w:p/>
    <w:p>
      <w:pPr/>
      <w:r>
        <w:rPr>
          <w:rStyle w:val="myStyle"/>
        </w:rPr>
        <w:t xml:space="preserve">
	（1）表明“支票”的字样；
</w:t>
      </w:r>
    </w:p>
    <w:p/>
    <w:p>
      <w:pPr/>
      <w:r>
        <w:rPr>
          <w:rStyle w:val="myStyle"/>
        </w:rPr>
        <w:t xml:space="preserve">
	（2）无条件支付的委托；⑶确定的金额；
</w:t>
      </w:r>
    </w:p>
    <w:p/>
    <w:p>
      <w:pPr/>
      <w:r>
        <w:rPr>
          <w:rStyle w:val="myStyle"/>
        </w:rPr>
        <w:t xml:space="preserve">
	（4）付款人名称；
</w:t>
      </w:r>
    </w:p>
    <w:p/>
    <w:p>
      <w:pPr/>
      <w:r>
        <w:rPr>
          <w:rStyle w:val="myStyle"/>
        </w:rPr>
        <w:t xml:space="preserve">
	（5）出票日期；
</w:t>
      </w:r>
    </w:p>
    <w:p/>
    <w:p>
      <w:pPr/>
      <w:r>
        <w:rPr>
          <w:rStyle w:val="myStyle"/>
        </w:rPr>
        <w:t xml:space="preserve">
	（6）出票人签章欠缺记载上述事项之一的，支票无效.D附加刑分为罚金、剥夺政治权利、没收财产.C解析纳税人必须自发票开具之日起90日内到税务机关认证，并在认证的当月核算当期进项税额申报抵扣，否则不予抵扣进项税额.A【答案】Ao解析专用存款账户是指存款人按照法律、行政法规和规章，对有特定用途的资金进行专项管理和使用而开立的银行结算账户对下列资金的管理与使用，存款人可以申请开立专用存款账户⑴基本建设资金；⑵更新改造资金；⑶财政预算外资金；
</w:t>
      </w:r>
    </w:p>
    <w:p/>
    <w:p>
      <w:pPr/>
      <w:r>
        <w:rPr>
          <w:rStyle w:val="myStyle"/>
        </w:rPr>
        <w:t xml:space="preserve">
	（4）粮、棉、油收购资金；
</w:t>
      </w:r>
    </w:p>
    <w:p/>
    <w:p>
      <w:pPr/>
      <w:r>
        <w:rPr>
          <w:rStyle w:val="myStyle"/>
        </w:rPr>
        <w:t xml:space="preserve">
	（5）证券交易结算资金；
</w:t>
      </w:r>
    </w:p>
    <w:p/>
    <w:p>
      <w:pPr/>
      <w:r>
        <w:rPr>
          <w:rStyle w:val="myStyle"/>
        </w:rPr>
        <w:t xml:space="preserve">
	（6）期货交易保证金；
</w:t>
      </w:r>
    </w:p>
    <w:p/>
    <w:p>
      <w:pPr/>
      <w:r>
        <w:rPr>
          <w:rStyle w:val="myStyle"/>
        </w:rPr>
        <w:t xml:space="preserve">
	（7）信托基金；
</w:t>
      </w:r>
    </w:p>
    <w:p/>
    <w:p>
      <w:pPr/>
      <w:r>
        <w:rPr>
          <w:rStyle w:val="myStyle"/>
        </w:rPr>
        <w:t xml:space="preserve">
	（8）金融机构存放同业资金；
</w:t>
      </w:r>
    </w:p>
    <w:p/>
    <w:p>
      <w:pPr/>
      <w:r>
        <w:rPr>
          <w:rStyle w:val="myStyle"/>
        </w:rPr>
        <w:t xml:space="preserve">
	（9）政策性房地产开发资金；
</w:t>
      </w:r>
    </w:p>
    <w:p/>
    <w:p>
      <w:pPr/>
      <w:r>
        <w:rPr>
          <w:rStyle w:val="myStyle"/>
        </w:rPr>
        <w:t xml:space="preserve">
	（10）单位银行卡备用金；
</w:t>
      </w:r>
    </w:p>
    <w:p/>
    <w:p>
      <w:pPr/>
      <w:r>
        <w:rPr>
          <w:rStyle w:val="myStyle"/>
        </w:rPr>
        <w:t xml:space="preserve">
	（11）住房基金；
</w:t>
      </w:r>
    </w:p>
    <w:p/>
    <w:p>
      <w:pPr/>
      <w:r>
        <w:rPr>
          <w:rStyle w:val="myStyle"/>
        </w:rPr>
        <w:t xml:space="preserve">
	（12）社会保障基金；
</w:t>
      </w:r>
    </w:p>
    <w:p/>
    <w:p>
      <w:pPr/>
      <w:r>
        <w:rPr>
          <w:rStyle w:val="myStyle"/>
        </w:rPr>
        <w:t xml:space="preserve">
	（13）收入汇【资金；
</w:t>
      </w:r>
    </w:p>
    <w:p/>
    <w:p>
      <w:pPr/>
      <w:r>
        <w:rPr>
          <w:rStyle w:val="myStyle"/>
        </w:rPr>
        <w:t xml:space="preserve">
	（14）业务支出资金；
</w:t>
      </w:r>
    </w:p>
    <w:p/>
    <w:p>
      <w:pPr/>
      <w:r>
        <w:rPr>
          <w:rStyle w:val="myStyle"/>
        </w:rPr>
        <w:t xml:space="preserve">
	（15）党、团、工会设在单位的组织机构经费；
</w:t>
      </w:r>
    </w:p>
    <w:p/>
    <w:p>
      <w:pPr/>
      <w:r>
        <w:rPr>
          <w:rStyle w:val="myStyle"/>
        </w:rPr>
        <w:t xml:space="preserve">
	（16）其他需要专项管理和使用的资金选项A贷款转存资金应存入一般存款账户
</w:t>
      </w:r>
    </w:p>
    <w:p/>
    <w:p>
      <w:pPr/>
      <w:r>
        <w:rPr>
          <w:rStyle w:val="myStyle"/>
        </w:rPr>
        <w:t xml:space="preserve">
	5.第30题办理会计交接后发现原经管的会计业务有违反会计制度的问题应由（）负责A.接交人B.第今计生胃人员C.序攵人D.电付货由人.下列有关专用存款账户的表述中，错误的有（）A.单位银行卡账户可以办理现金收付B.财政预算外资金专用存款账户不得支取现金C.收入汇缴账户不得支取现金D.信托基金专用存款账户不得支取现金.第31题单位内部会计监督，可通过（）在处理会计业务过程中进行A.单位内部会计机构、会计人员B.单位纪检人员C.单位负责人D.上级单位领导.第26题A单位会计王某采用涂改手段，将金额为10000元的购货发票改为40000元根据《中华人民共和国会计法》有关规定，该行为属于（）A.伪造会计件证B.交遣会计凭ifC.伪造会计账得D.受豉会计麻薄.从事生产、经营的纳税人应自领取（）之日起15日内，将其财务、会计制度或者财务、会计处理办法报送税务机关备案A.税务登记证件？B.营业执照C.发票领购簿？D.财务专用章.第19题某企业2010年2月销售给一般纳税人货物，开具增值税专用发票的销售额10万元，同时向购买方收取运输费、包装费等合计7万元，增值税税率为17%则该企业2月的应纳增值税销项税额为（）
</w:t>
      </w:r>
    </w:p>
    <w:p/>
    <w:p>
      <w:pPr/>
      <w:r>
        <w:rPr>
          <w:rStyle w:val="myStyle"/>
        </w:rPr>
        <w:t xml:space="preserve">
	二、多选题（10题）.第31题会计专业职务分为（）oA.高位专计师B.会计师C.助理会计师D.会计员.目前用于规范会计资料的国家统一的会计制度主要有（）oA.《会计基础工作规范》B.《会计档案管理办法》C.《企业会计制度》D.《金融企业会计制度》.在办理会计工作交换时，交接双方要按照移交清册列明的内容，进行逐项交接，具体要求有（）oA.现金要根据会计账簿记录余额进行当面点交，不得短缺B.有价证券的数量要与会计账簿记录一致，由于一些有价证券如债券、国库券等面额与发行价格可能会不一致，因此也可以与账簿记录不一致C.移交人员经管的票据、印章及其他会计用品等，也必须交接清楚D.所有会计资料必须完整无缺.会计人员每年必须接受继续教育的培训时间为（）A.初级会计人员每年累计不少于20小时B.初级会计人员每年累计不少于24小时C.中、高级会计人员每年累计不少于20小时D.中、高级会计人员每年累计不少于24小时
</w:t>
      </w:r>
    </w:p>
    <w:p/>
    <w:p>
      <w:pPr/>
      <w:r>
        <w:rPr>
          <w:rStyle w:val="myStyle"/>
        </w:rPr>
        <w:t xml:space="preserve">
	15.下列各项中，体现会计职业道德“诚实守信’要求的有（）A.青行一致、表里如一B.做老实人、说老实话、办老实事C.保守商业秘密、不为利益所诱惑D.不弄虚作假、信誉至上下列各项中，属于支付结算时应遵循的原则是（）A.恪守信用、履约付款原则B.谁的钱进谁的账原则C.谁的钱由谁支配原则D.银行不垫款原则第30题会计的专业技术能力包括（）A.保守及富B.热热法规C.嫡好服务D.耿业判新能力第43题会计职业技能的内容有（）A.专业基?如以B.会计理论、会计实践的创新能力C.蛆加协阂健力D.土功史新知出的能力.代理记账机构可以接受委托，办理委托人的以下业务（）A.进行会计核算B.对外提供财务会计报告C.向税务机构提供税务资料D.代理签订购销合同.下列有关单位银行卡账户的资金管理，不符合《银行账户管理办法》规定的是（）oA.由其基本存款账户转账存入B.由其临时存款账户转账存入C.不得办理现金收付业务D.不得办理银行转账业务
</w:t>
      </w:r>
    </w:p>
    <w:p/>
    <w:p>
      <w:pPr/>
      <w:r>
        <w:rPr>
          <w:rStyle w:val="myStyle"/>
        </w:rPr>
        <w:t xml:space="preserve">
	三、案例分析题（10题）.采购人需向以上询价A.1家B.2家C.3家D.4家.签发支票时可以由出票人授权补记的项目有A.出票人B.付款人C.收款人名称D.金额.某电器商场为增值税一般纳税人2012年7月份发生如下经济业务:1销售A类空调取得含税销售收入177840元，同时提供安装服务收取安装费19890元2销售电视机120台，每台含税零售单价为2223元3代销一批数码相机，按含税销售总额的5%提取代销手续费14391元4购进热水器50台，不含税单价800元，货款已付；购进DVD播放机100台，不含税单价600元，货款已付两项业务均已取得增值税专用发票⑸当月该商场其他商品含税销售收入为163800元已知该商场上月未抵扣进项税额6110元，增值税适用税率为17%要求计算1该商场7月份的销项税额为o2该商场7月份的进项税额为o3该商场7月份应缴纳增值税税额为o.该企业委托新华会计师事务所进行年度审计，属于会计工作的（）A.政府监督B.社会监督C.单位内部会计监督D.行业监督.会计人员运用会计知识理论为单位决策层、政府部门、投资人等提供真实、可靠的会计信息体现的是（）的会计职业道德规范查看材料A.强化服务B.提高技能C.诚实守信D.参与管理.代理记账机构及其从业人员应做到（）A.按照委托合同办理代理记账业务，遵守有关法律、行政法规和国家统一的会计制度的规定B.对在执行业务中知悉的商业秘密，应当保密C.对委托人示意其作出不当的会计处理，应当拒绝D.对委托人提出的有关会计处理原则问题，应当予以解释.某市财政局对某企业执行《会计法》情况进行检查，发现存在如下事项
</w:t>
      </w:r>
    </w:p>
    <w:p/>
    <w:p>
      <w:pPr/>
      <w:r>
        <w:rPr>
          <w:rStyle w:val="myStyle"/>
        </w:rPr>
        <w:t xml:space="preserve">
	（1）为充实会计科力量，公司从外地招聘了一名会计入员李某，李某持有外地的会计从业资格证书，其相关的会计从业资格相关档案尚未调入该公司所在地财政部门，经查，李某的会计从业资格相关档案调离原单位已满60天2为加强公司财务管理，公司聘请了张某出任公司财务总监，但在公司财务报表中未见张某的签章3为获得较高的银行资信等级，年初董事长王某指使财务人员孙某虚增了数笔错售收入使公司去年度增加资产2000万元，增加净利润300万元，该事项调整得到了张某的默许，会计师事务所为该企业出具了无保留意见的审计报告4不久，孙某因个人原因辞职；公司调整会计机构，决定副董事长钱某主管财会工作，张某配合其工作要求根据材料，选择下列符合题意的选项李某的会计从业资格证书，此时应当办理的是A.上岗注册登记B.离岗备案C.调转登记D.变更登记.按照法律规定，有关部门对乙公司开具空头支票行为的罚款数额是元A.1000B.6000C.10000D.15000A.财政部门B.甲公司开户银行C.中国人民银行D.乙公司开户银行.该厂在销毁会计档案时，下列表述中正确的是A.销毁会计档案时，应报单位负责人批准B.销毁会计档案时，应报会计主管批准C.会计档案中保管期满但未结清的债权债务原始凭证不得销毁D.会计档案中保管期满但未结清的债权债务原始凭证可销毁.下列属于签发支票必须要记载的事项的是（）0查看材料A.无条件支付的委托B.确定的金额C.承兑的时间D.出票人签章
</w:t>
      </w:r>
    </w:p>
    <w:p/>
    <w:p>
      <w:pPr/>
      <w:r>
        <w:rPr>
          <w:rStyle w:val="myStyle"/>
        </w:rPr>
        <w:t xml:space="preserve">
	四、单选题（0题）.第10题根据《中华人民共和国刑法》规定，刑罚分为主刑和附加刑下列各项中，属于附加刑的是（）oA.管制B.拘役C.物期款剂D.肉令政用权利
</w:t>
      </w:r>
    </w:p>
    <w:p/>
    <w:p>
      <w:pPr/>
      <w:r>
        <w:rPr>
          <w:rStyle w:val="myStyle"/>
        </w:rPr>
        <w:t xml:space="preserve">
	五、单选题（0题）.纳税人取得防伪税控系统开具的专用发票，按照进项税额抵扣时限规定纳税人必须自该专用发票开具之日起（）日内到税务机关认证，并在认证通过的当月核算当期进项税额申报抵扣，否则不予抵扣进项税额A.30B.60C.90D.120
</w:t>
      </w:r>
    </w:p>
    <w:p/>
    <w:p>
      <w:pPr/>
      <w:r>
        <w:rPr>
          <w:rStyle w:val="myStyle"/>
        </w:rPr>
        <w:t xml:space="preserve">
	六、单选题（0题）.专用存款账户不适用于（）的管理和使用A.贷款转存资金B.证券交易结算资金C.收入汇缴资金D.更新更改资金。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2023-10-09T12:14:53+08:00</dcterms:created>
  <dcterms:modified xsi:type="dcterms:W3CDTF">2023-10-09T12:14:53+08:00</dcterms:modified>
</cp:coreProperties>
</file>

<file path=docProps/custom.xml><?xml version="1.0" encoding="utf-8"?>
<Properties xmlns="http://schemas.openxmlformats.org/officeDocument/2006/custom-properties" xmlns:vt="http://schemas.openxmlformats.org/officeDocument/2006/docPropsVTypes"/>
</file>