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2020年中学教师资格证考试《综合素质》押题练习试卷A卷-附答案</w:t>
      </w:r>
    </w:p>
    <w:p/>
    <w:p/>
    <w:p>
      <w:pPr/>
      <w:r>
        <w:rPr>
          <w:rStyle w:val="myStyle"/>
        </w:rPr>
        <w:t xml:space="preserve">2020年中学教师资格证考试《综合素质》押题练习试卷A卷附答案注意事项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3、请仔细阅读各种题目的回答要求，在密封线内答题，否则不予评分姓名______考号______阅卷人|得分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1、班主任苏老师发现，承担本班数学教学任务的林老师经常让学生罚站面对这种情况，苏老师应该（）o A.严厉批评林老师，责令其立即改正B.耐心与林老师交流，探讨更好的学生管理办法C.学习借鉴林老师的做法，提升自己的课堂管理能力I）.尊重林老师的主动权，不干预林老师的这种课堂管理行为</w:t>
      </w:r>
    </w:p>
    <w:p/>
    <w:p>
      <w:pPr/>
      <w:r>
        <w:rPr>
          <w:rStyle w:val="myStyle"/>
        </w:rPr>
        <w:t xml:space="preserve">2、下列名医中，与“刮骨疗伤”这一故事有关的是（A.张仲景B.李时珍C.华佗D.扁鹊</w:t>
      </w:r>
    </w:p>
    <w:p/>
    <w:p>
      <w:pPr/>
      <w:r>
        <w:rPr>
          <w:rStyle w:val="myStyle"/>
        </w:rPr>
        <w:t xml:space="preserve">3、微积分学的创立，极大地推动了数学的发展，过去很多初等数学束手无策的问题，运用微积分，往往能迎刃而解下列科学家中，与微积分理论创立和发展没有重大关系的是（）o A.牛顿第1页共12页摘编自理工《古典文学意象的示范》1文章认为中国古典诗词意象选择的原则是什么？请简要概括2请结合文章，对中国古典诗词意象是“合订本”这一特征予以分析阅卷人得分</w:t>
      </w:r>
    </w:p>
    <w:p/>
    <w:p>
      <w:pPr/>
      <w:r>
        <w:rPr>
          <w:rStyle w:val="myStyle"/>
        </w:rPr>
        <w:t xml:space="preserve">三、写作题本大题共1小题，共50分</w:t>
      </w:r>
    </w:p>
    <w:p/>
    <w:p>
      <w:pPr/>
      <w:r>
        <w:rPr>
          <w:rStyle w:val="myStyle"/>
        </w:rPr>
        <w:t xml:space="preserve">1、有一首歌曲，“小时候我以为你很美丽/领着一群小鸟飞来飞去/小时候我以为你很神气/说上一句话也惊天动地长大后我就成了你/才知道那间教室/放飞的是希望/守巢的总是你长大后我就成了你/才知道那块黑板/写下的是真理/擦去的是功利/小时候我以为你很神秘,/让所有的难题成了乐趣……”唱出了教师职业平凡中的伟大请以“教师，我向往的职业”为主题，题目自拟，要求观点正确，语言通顺字数1000字以上，文体不限第10页共12页参考答案</w:t>
      </w:r>
    </w:p>
    <w:p/>
    <w:p>
      <w:pPr/>
      <w:r>
        <w:rPr>
          <w:rStyle w:val="myStyle"/>
        </w:rPr>
        <w:t xml:space="preserve">一、单选题（本大题共29小题，每小题2分，共58分）</w:t>
      </w:r>
    </w:p>
    <w:p/>
    <w:p>
      <w:pPr/>
      <w:r>
        <w:rPr>
          <w:rStyle w:val="myStyle"/>
        </w:rPr>
        <w:t xml:space="preserve">1、B</w:t>
      </w:r>
    </w:p>
    <w:p/>
    <w:p>
      <w:pPr/>
      <w:r>
        <w:rPr>
          <w:rStyle w:val="myStyle"/>
        </w:rPr>
        <w:t xml:space="preserve">2、B</w:t>
      </w:r>
    </w:p>
    <w:p/>
    <w:p>
      <w:pPr/>
      <w:r>
        <w:rPr>
          <w:rStyle w:val="myStyle"/>
        </w:rPr>
        <w:t xml:space="preserve">3、C</w:t>
      </w:r>
    </w:p>
    <w:p/>
    <w:p>
      <w:pPr/>
      <w:r>
        <w:rPr>
          <w:rStyle w:val="myStyle"/>
        </w:rPr>
        <w:t xml:space="preserve">4、B</w:t>
      </w:r>
    </w:p>
    <w:p/>
    <w:p>
      <w:pPr/>
      <w:r>
        <w:rPr>
          <w:rStyle w:val="myStyle"/>
        </w:rPr>
        <w:t xml:space="preserve">5、C</w:t>
      </w:r>
    </w:p>
    <w:p/>
    <w:p>
      <w:pPr/>
      <w:r>
        <w:rPr>
          <w:rStyle w:val="myStyle"/>
        </w:rPr>
        <w:t xml:space="preserve">6、A</w:t>
      </w:r>
    </w:p>
    <w:p/>
    <w:p>
      <w:pPr/>
      <w:r>
        <w:rPr>
          <w:rStyle w:val="myStyle"/>
        </w:rPr>
        <w:t xml:space="preserve">7、D</w:t>
      </w:r>
    </w:p>
    <w:p/>
    <w:p>
      <w:pPr/>
      <w:r>
        <w:rPr>
          <w:rStyle w:val="myStyle"/>
        </w:rPr>
        <w:t xml:space="preserve">8、D</w:t>
      </w:r>
    </w:p>
    <w:p/>
    <w:p>
      <w:pPr/>
      <w:r>
        <w:rPr>
          <w:rStyle w:val="myStyle"/>
        </w:rPr>
        <w:t xml:space="preserve">9、A</w:t>
      </w:r>
    </w:p>
    <w:p/>
    <w:p>
      <w:pPr/>
      <w:r>
        <w:rPr>
          <w:rStyle w:val="myStyle"/>
        </w:rPr>
        <w:t xml:space="preserve">10、A</w:t>
      </w:r>
    </w:p>
    <w:p/>
    <w:p>
      <w:pPr/>
      <w:r>
        <w:rPr>
          <w:rStyle w:val="myStyle"/>
        </w:rPr>
        <w:t xml:space="preserve">11、B</w:t>
      </w:r>
    </w:p>
    <w:p/>
    <w:p>
      <w:pPr/>
      <w:r>
        <w:rPr>
          <w:rStyle w:val="myStyle"/>
        </w:rPr>
        <w:t xml:space="preserve">12、B</w:t>
      </w:r>
    </w:p>
    <w:p/>
    <w:p>
      <w:pPr/>
      <w:r>
        <w:rPr>
          <w:rStyle w:val="myStyle"/>
        </w:rPr>
        <w:t xml:space="preserve">13、D</w:t>
      </w:r>
    </w:p>
    <w:p/>
    <w:p>
      <w:pPr/>
      <w:r>
        <w:rPr>
          <w:rStyle w:val="myStyle"/>
        </w:rPr>
        <w:t xml:space="preserve">14、D</w:t>
      </w:r>
    </w:p>
    <w:p/>
    <w:p>
      <w:pPr/>
      <w:r>
        <w:rPr>
          <w:rStyle w:val="myStyle"/>
        </w:rPr>
        <w:t xml:space="preserve">15、B</w:t>
      </w:r>
    </w:p>
    <w:p/>
    <w:p>
      <w:pPr/>
      <w:r>
        <w:rPr>
          <w:rStyle w:val="myStyle"/>
        </w:rPr>
        <w:t xml:space="preserve">16、C</w:t>
      </w:r>
    </w:p>
    <w:p/>
    <w:p>
      <w:pPr/>
      <w:r>
        <w:rPr>
          <w:rStyle w:val="myStyle"/>
        </w:rPr>
        <w:t xml:space="preserve">17、A</w:t>
      </w:r>
    </w:p>
    <w:p/>
    <w:p>
      <w:pPr/>
      <w:r>
        <w:rPr>
          <w:rStyle w:val="myStyle"/>
        </w:rPr>
        <w:t xml:space="preserve">18、D</w:t>
      </w:r>
    </w:p>
    <w:p/>
    <w:p>
      <w:pPr/>
      <w:r>
        <w:rPr>
          <w:rStyle w:val="myStyle"/>
        </w:rPr>
        <w:t xml:space="preserve">19、D20B</w:t>
      </w:r>
    </w:p>
    <w:p/>
    <w:p>
      <w:pPr/>
      <w:r>
        <w:rPr>
          <w:rStyle w:val="myStyle"/>
        </w:rPr>
        <w:t xml:space="preserve">21、C</w:t>
      </w:r>
    </w:p>
    <w:p/>
    <w:p>
      <w:pPr/>
      <w:r>
        <w:rPr>
          <w:rStyle w:val="myStyle"/>
        </w:rPr>
        <w:t xml:space="preserve">22、C第II页共12页</w:t>
      </w:r>
    </w:p>
    <w:p/>
    <w:p>
      <w:pPr/>
      <w:r>
        <w:rPr>
          <w:rStyle w:val="myStyle"/>
        </w:rPr>
        <w:t xml:space="preserve">23、A</w:t>
      </w:r>
    </w:p>
    <w:p/>
    <w:p>
      <w:pPr/>
      <w:r>
        <w:rPr>
          <w:rStyle w:val="myStyle"/>
        </w:rPr>
        <w:t xml:space="preserve">24、A【解析】不同的阶段有不同的发展特点和规律，教育必须顺应这些特点，才能收到预期效果，否则只能适得其反</w:t>
      </w:r>
    </w:p>
    <w:p/>
    <w:p>
      <w:pPr/>
      <w:r>
        <w:rPr>
          <w:rStyle w:val="myStyle"/>
        </w:rPr>
        <w:t xml:space="preserve">25、C</w:t>
      </w:r>
    </w:p>
    <w:p/>
    <w:p>
      <w:pPr/>
      <w:r>
        <w:rPr>
          <w:rStyle w:val="myStyle"/>
        </w:rPr>
        <w:t xml:space="preserve">26、C</w:t>
      </w:r>
    </w:p>
    <w:p/>
    <w:p>
      <w:pPr/>
      <w:r>
        <w:rPr>
          <w:rStyle w:val="myStyle"/>
        </w:rPr>
        <w:t xml:space="preserve">27、D</w:t>
      </w:r>
    </w:p>
    <w:p/>
    <w:p>
      <w:pPr/>
      <w:r>
        <w:rPr>
          <w:rStyle w:val="myStyle"/>
        </w:rPr>
        <w:t xml:space="preserve">28、D</w:t>
      </w:r>
    </w:p>
    <w:p/>
    <w:p>
      <w:pPr/>
      <w:r>
        <w:rPr>
          <w:rStyle w:val="myStyle"/>
        </w:rPr>
        <w:t xml:space="preserve">29、B</w:t>
      </w:r>
    </w:p>
    <w:p/>
    <w:p>
      <w:pPr/>
      <w:r>
        <w:rPr>
          <w:rStyle w:val="myStyle"/>
        </w:rPr>
        <w:t xml:space="preserve">二、材料分析题（本题共3小题，每题14分，共42分）</w:t>
      </w:r>
    </w:p>
    <w:p/>
    <w:p>
      <w:pPr/>
      <w:r>
        <w:rPr>
          <w:rStyle w:val="myStyle"/>
        </w:rPr>
        <w:t xml:space="preserve">1、</w:t>
      </w:r>
    </w:p>
    <w:p/>
    <w:p>
      <w:pPr/>
      <w:r>
        <w:rPr>
          <w:rStyle w:val="myStyle"/>
        </w:rPr>
        <w:t xml:space="preserve">（1）对于朋友之道的“信”，作者的看法是朋友之间要相互了解，相互信任而普通的看法是要言而有信，要讲信用</w:t>
      </w:r>
    </w:p>
    <w:p/>
    <w:p>
      <w:pPr/>
      <w:r>
        <w:rPr>
          <w:rStyle w:val="myStyle"/>
        </w:rPr>
        <w:t xml:space="preserve">（2）作者认为，朋友之间首先要知根知底，包括对对方的智慧与情感、心性与脾气等方面的了解，这是建立“信”之道的前提；其次，朋友之间要共同参与，互相了解相互信任，构建双方之间的和谐关系；然后，朋友之间要坚定，不受时空的阻碍，保持永恒的朋友之“信”</w:t>
      </w:r>
    </w:p>
    <w:p/>
    <w:p>
      <w:pPr/>
      <w:r>
        <w:rPr>
          <w:rStyle w:val="myStyle"/>
        </w:rPr>
        <w:t xml:space="preserve">2、</w:t>
      </w:r>
    </w:p>
    <w:p/>
    <w:p>
      <w:pPr/>
      <w:r>
        <w:rPr>
          <w:rStyle w:val="myStyle"/>
        </w:rPr>
        <w:t xml:space="preserve">（1）唯思想才是诗词创作中意象选择的主导</w:t>
      </w:r>
    </w:p>
    <w:p/>
    <w:p>
      <w:pPr/>
      <w:r>
        <w:rPr>
          <w:rStyle w:val="myStyle"/>
        </w:rPr>
        <w:t xml:space="preserve">（2）中国古典诗词意象是“合订本”，意指诗词中的画面都是“独立成篇”的，但是并不让人觉得画面是支离散乱的，甚至并不感觉它们是“独立成篇的”那些画面在读者的心神体会中，成为一个密不可分的有机整体，其实是一种血肉相连的内在联系</w:t>
      </w:r>
    </w:p>
    <w:p/>
    <w:p>
      <w:pPr/>
      <w:r>
        <w:rPr>
          <w:rStyle w:val="myStyle"/>
        </w:rPr>
        <w:t xml:space="preserve">三、写作题（本大题共1小题，共50分）</w:t>
      </w:r>
    </w:p>
    <w:p/>
    <w:p>
      <w:pPr/>
      <w:r>
        <w:rPr>
          <w:rStyle w:val="myStyle"/>
        </w:rPr>
        <w:t xml:space="preserve">1、略第12页共12页B.柯西C.爱因斯坦D.莱布尼茨</w:t>
      </w:r>
    </w:p>
    <w:p/>
    <w:p>
      <w:pPr/>
      <w:r>
        <w:rPr>
          <w:rStyle w:val="myStyle"/>
        </w:rPr>
        <w:t xml:space="preserve">4、《中华人民共和国教育法》规定，各级人民政府教育财政拨款的增长应当（）财政经常性收入的增长A.不低于B.高于C.不低于或高于D.等于</w:t>
      </w:r>
    </w:p>
    <w:p/>
    <w:p>
      <w:pPr/>
      <w:r>
        <w:rPr>
          <w:rStyle w:val="myStyle"/>
        </w:rPr>
        <w:t xml:space="preserve">5、初中生林某在参加学校组织的春游时不慎摔伤经认定，学校有?定过错，对于这起事故，学校应当（）A.对林某补偿经济损失B.对林某补偿精神损失C.对林某依法赔偿损失I）.与林某平均分担损失</w:t>
      </w:r>
    </w:p>
    <w:p/>
    <w:p>
      <w:pPr/>
      <w:r>
        <w:rPr>
          <w:rStyle w:val="myStyle"/>
        </w:rPr>
        <w:t xml:space="preserve">6、钟老师在班上设立“进步展示台”，分类展示在不同方面有进步的学生这表明钟老师（）A.不以分数为评价学生的唯一标准B.不关心学生的全面发展C.不注重与学生家庭密切联系1）.不主动与教师密切台作</w:t>
      </w:r>
    </w:p>
    <w:p/>
    <w:p>
      <w:pPr/>
      <w:r>
        <w:rPr>
          <w:rStyle w:val="myStyle"/>
        </w:rPr>
        <w:t xml:space="preserve">7、明初废行省，设三司，其直接影响是（）A.地方割据势力有发展的趋势B.封建制度衰落C.封建专制制度空前强化D.中央集权得到加强第2页共12页</w:t>
      </w:r>
    </w:p>
    <w:p/>
    <w:p>
      <w:pPr/>
      <w:r>
        <w:rPr>
          <w:rStyle w:val="myStyle"/>
        </w:rPr>
        <w:t xml:space="preserve">8、不锈钢制品与我们的日常生活密切相关，不锈钢的主要组成元素是（）A.铜、锌B.铜、铁、铭C.铁、碳1）.铁、铭、银</w:t>
      </w:r>
    </w:p>
    <w:p/>
    <w:p>
      <w:pPr/>
      <w:r>
        <w:rPr>
          <w:rStyle w:val="myStyle"/>
        </w:rPr>
        <w:t xml:space="preserve">9、下列不属于送别诗句的一项是（）A.感时花溅泪，恨别鸟惊心B.又送王孙去，萋萋满别情C.海内存知己，天涯若比邻D.浮云游子意，落日故人情</w:t>
      </w:r>
    </w:p>
    <w:p/>
    <w:p>
      <w:pPr/>
      <w:r>
        <w:rPr>
          <w:rStyle w:val="myStyle"/>
        </w:rPr>
        <w:t xml:space="preserve">10、行政赔偿，是指行政机关及其工作人员违法行使职权，侵犯了公民、法人或其他组织的合法权益并造成损害，由国家承担赔偿责任的制度根据上述定义，下列各项要求中属于行政赔偿范围的是（）A.交通警察孙某与出租车司机李某素有嫌隙，孙某诬陷李某违反交通规则，并吊销其驾照，李某要求交通管理部门赔偿其损失B.某区政府工作人员王某驾驶区政府车辆外出办事途中顺路回家探亲，因超速行使撞伤村民张某，张某要求该区政府进行损害赔偿C.公安局销毁了一片非法种植的罂粟，种植者刘某认为他种植罂粟的目的是为母亲治病，公安机关不应销毁，要求公安部门赔偿其损失D.某市工商局发现某公司涉嫌销售假冒伪劣产品而将其产品扣押以备查实该公司以其有合格证、工商局扣押其财产给该公司造成损失为由要求赔偿</w:t>
      </w:r>
    </w:p>
    <w:p/>
    <w:p>
      <w:pPr/>
      <w:r>
        <w:rPr>
          <w:rStyle w:val="myStyle"/>
        </w:rPr>
        <w:t xml:space="preserve">11、依据《中华人民共和国预防未成年人犯罪法》，下列选项中，学校应当及时与其父母或法定监护人取得联系的学生行为是（）A.上课聊天B.多日旷课C.不交作业I）.谈情说爱第3页共12页</w:t>
      </w:r>
    </w:p>
    <w:p/>
    <w:p>
      <w:pPr/>
      <w:r>
        <w:rPr>
          <w:rStyle w:val="myStyle"/>
        </w:rPr>
        <w:t xml:space="preserve">12、某寄宿小学派车接送学生，途中有学生提出要上厕所，司机在路边停车5分钟.5分钟过后，司机没有清点人数就将车开走小学生王某从厕所出来发现车己经开走.急忙追赶在追赶过程中摔倒在地，将牙跌落三颗王某的伤害由谁承担责任？（）A.司机负责B.某寄宿学校负责C.司机和某寄宿学校共同负责D.司机和王某共同负责</w:t>
      </w:r>
    </w:p>
    <w:p/>
    <w:p>
      <w:pPr/>
      <w:r>
        <w:rPr>
          <w:rStyle w:val="myStyle"/>
        </w:rPr>
        <w:t xml:space="preserve">13、《中华人共和国宪法》规定，我国的根本制度是（A.人民民主协商制度B.民主专政制度C.人民代表大会制度D.社会主义制度</w:t>
      </w:r>
    </w:p>
    <w:p/>
    <w:p>
      <w:pPr/>
      <w:r>
        <w:rPr>
          <w:rStyle w:val="myStyle"/>
        </w:rPr>
        <w:t xml:space="preserve">14、下列关于教育平等的说法，哪项是错误的（）A.凡具有中华人民共和国国籍的适龄儿童.少年，不分性别.民族.种族.家庭财产状况.宗教信仰等，依法享有平等接受义务教育的权利B.适龄儿童.少年免试入学C.适龄儿童.少年在户籍所在地学校就近入学D.适龄儿童.少年不得在非户口所在地入学</w:t>
      </w:r>
    </w:p>
    <w:p/>
    <w:p>
      <w:pPr/>
      <w:r>
        <w:rPr>
          <w:rStyle w:val="myStyle"/>
        </w:rPr>
        <w:t xml:space="preserve">15、《国家中长期教育改革和发展规划纲要（2010―2020）》年提出，建立城乡一体化义务教育发展机制，在有些方面向农村倾斜下列选项中不符合要求的是（）A.财政拨款向农村倾斜B.课程标准向农村倾斜C.教师配置向农村倾斜D.学校建设向农村倾斜</w:t>
      </w:r>
    </w:p>
    <w:p/>
    <w:p>
      <w:pPr/>
      <w:r>
        <w:rPr>
          <w:rStyle w:val="myStyle"/>
        </w:rPr>
        <w:t xml:space="preserve">16、反映教师职业与其他职业不同的本质特征是（）A.为人师表第4页共12页B.献身教育C.育人I）.公而忘私</w:t>
      </w:r>
    </w:p>
    <w:p/>
    <w:p>
      <w:pPr/>
      <w:r>
        <w:rPr>
          <w:rStyle w:val="myStyle"/>
        </w:rPr>
        <w:t xml:space="preserve">17、保险公司X正在考虑发行一种新的保单，为那些身患困扰老年人疾病的老年人提供他们要求的服务该保单的保险费必须足够低廉以吸引顾客因此，X公司将为从保单中得到的收入不足以支付将要产生的索赔而忧虑以下哪?种策略将最有可能把X公司在该保单.上的损失降低到最小？（）A.吸引那些将在未来很多年里都不可能提出要求从该保单中获益的中年顾客B.仅向那些年幼时没有得过任何严重疾病的个人提供保险C.在该项保单中提供比在其他成本更低的保单中数量更多的服务D.仅向那些被其他保险公司在类似的保险项目中拒绝的人提供保险</w:t>
      </w:r>
    </w:p>
    <w:p/>
    <w:p>
      <w:pPr/>
      <w:r>
        <w:rPr>
          <w:rStyle w:val="myStyle"/>
        </w:rPr>
        <w:t xml:space="preserve">18、连接地中海和大西洋的海峡是（）A.巴士海峡B.马六甲海峡C.麦哲伦海峡D.直布罗陀海峡</w:t>
      </w:r>
    </w:p>
    <w:p/>
    <w:p>
      <w:pPr/>
      <w:r>
        <w:rPr>
          <w:rStyle w:val="myStyle"/>
        </w:rPr>
        <w:t xml:space="preserve">19、陈老师在教学中经常通过口头提问、课堂作业和书面检测等形式对学生的知识和能力进行及时测评与反馈这种教学评价被称为（）A.诊断性评价B.相对性评价C.终结性评价D.形成性评价</w:t>
      </w:r>
    </w:p>
    <w:p/>
    <w:p>
      <w:pPr/>
      <w:r>
        <w:rPr>
          <w:rStyle w:val="myStyle"/>
        </w:rPr>
        <w:t xml:space="preserve">20、下列成语中，不是出自《论语》的是（）A.升堂入空B.教学相长C.诲人不倦第5页共12页D.有教无类</w:t>
      </w:r>
    </w:p>
    <w:p/>
    <w:p>
      <w:pPr/>
      <w:r>
        <w:rPr>
          <w:rStyle w:val="myStyle"/>
        </w:rPr>
        <w:t xml:space="preserve">21、西安市历史悠久，其建制在各朝各代曾有不同名称，下列选项中，不是其历史名称的是A.镉京B.西京C.临安D.长安</w:t>
      </w:r>
    </w:p>
    <w:p/>
    <w:p>
      <w:pPr/>
      <w:r>
        <w:rPr>
          <w:rStyle w:val="myStyle"/>
        </w:rPr>
        <w:t xml:space="preserve">22、李娜心中的白马王子是高个子、相貌英俊、博士她认识王、吴、李、刘四位男士，其中只有一位符合她所要求的全部条件1四位男士中，仅有三人是高个子，仅有两人是博士，仅有一人相貌英俊2王和吴都是博士3刘和李身高相同4每位男士都至少符合一个条件5李和王并非都是高个子请问谁符合李娜要求的全部条件？A.刘B.李C.吴D.王</w:t>
      </w:r>
    </w:p>
    <w:p/>
    <w:p>
      <w:pPr/>
      <w:r>
        <w:rPr>
          <w:rStyle w:val="myStyle"/>
        </w:rPr>
        <w:t xml:space="preserve">23、留守儿童小华身上有一些不良习惯，班主任应A.关心爱护小华，加强对他的行为养成教育B.宽容理解小华，降低对他的要求并顺其自然C.严厉责罚小华，令其尽快改变不良习惯D.联系小华家长，责令其督促小华改变不良习惯</w:t>
      </w:r>
    </w:p>
    <w:p/>
    <w:p>
      <w:pPr/>
      <w:r>
        <w:rPr>
          <w:rStyle w:val="myStyle"/>
        </w:rPr>
        <w:t xml:space="preserve">24、任何知识都可以教给任何年龄的学生，这违背了个体身心发展的A.阶段性第6页共12页B.顺序性C.不平衡性I）.互补性</w:t>
      </w:r>
    </w:p>
    <w:p/>
    <w:p>
      <w:pPr/>
      <w:r>
        <w:rPr>
          <w:rStyle w:val="myStyle"/>
        </w:rPr>
        <w:t xml:space="preserve">25、依据《中华人民共和国教师法》，下列情形中，学校不能给予教师行政处分或者解聘的是（）A.故意旷课，损害教学的B.体罚学生，屡犯不改的C.穿戴不整，影响仪表的D.侮辱学生，影响恶劣的</w:t>
      </w:r>
    </w:p>
    <w:p/>
    <w:p>
      <w:pPr/>
      <w:r>
        <w:rPr>
          <w:rStyle w:val="myStyle"/>
        </w:rPr>
        <w:t xml:space="preserve">26、与“土别三日，当刮目相看”有关的是（）A.吕布B.张飞C.吕蒙D.司马懿</w:t>
      </w:r>
    </w:p>
    <w:p/>
    <w:p>
      <w:pPr/>
      <w:r>
        <w:rPr>
          <w:rStyle w:val="myStyle"/>
        </w:rPr>
        <w:t xml:space="preserve">27、初一语文单元测验中，王老师发现某学生抄袭了一道1分的题目阅卷时，他在这个学生的试卷上打分为“90T”，该生拿到试卷后非常惭愧，要求改为89分王老师给他批了一个“89+1”，并对他说“知错能改就好，这1分是对你能认识和改正错误的奖励”王老师的做法所体现的教师劳动特殊性不包括（）A.阶段的特殊性B.任务的特殊性C.对象的特殊性D.工具的特殊性</w:t>
      </w:r>
    </w:p>
    <w:p/>
    <w:p>
      <w:pPr/>
      <w:r>
        <w:rPr>
          <w:rStyle w:val="myStyle"/>
        </w:rPr>
        <w:t xml:space="preserve">28、“小李杜”是指（）A.李白和杜甫B.李之仪和杜牧C.李赞和杜甫第7页共12页D.李商隐和杜牧</w:t>
      </w:r>
    </w:p>
    <w:p/>
    <w:p>
      <w:pPr/>
      <w:r>
        <w:rPr>
          <w:rStyle w:val="myStyle"/>
        </w:rPr>
        <w:t xml:space="preserve">29、在电和磁关系的认识上，取得突破性成果的是A.奥斯特B.法拉第C.爱迪生D.爱因斯坦阅卷人得分</w:t>
      </w:r>
    </w:p>
    <w:p/>
    <w:p>
      <w:pPr/>
      <w:r>
        <w:rPr>
          <w:rStyle w:val="myStyle"/>
        </w:rPr>
        <w:t xml:space="preserve">二、材料分析题本题共3小题，每题14分，共42分</w:t>
      </w:r>
    </w:p>
    <w:p/>
    <w:p>
      <w:pPr/>
      <w:r>
        <w:rPr>
          <w:rStyle w:val="myStyle"/>
        </w:rPr>
        <w:t xml:space="preserve">1、材料分析朋友与信――粱漱溟朋友相信到什么程度，关系的深浅便到什么程度不做朋友则已，做了朋友，就得彼此负责交情到什么程度，就负责到什么程度朋友不终，是很大的憾事；如同父子之间、兄弟之间、夫妇之间处不好是一样的缺憾交朋友时，要从彼此心性认识，做到深刻透达的地方才成若相信的程度不到，不要关系过密切了朋友之道，在中国从来是一听到朋友便说“信”字但普通之所谓信，多半是“言而有信”的意思，就是要有信用这样讲法固不错；但照我的经验，我觉得与朋友往还，另有很重要的一点；这一点也是信，但讲法却不同，不是信实的意思，而是说朋友与朋友之间要信得及，信得过所谓知己的朋友，就是彼此信得及的朋友我了解他的为人，了解他的智慧与情感，了解他的心性与脾气清楚了这人之后，心里便有把握，知道他到家朋友之间，要紧的是相知相知者彼此都了解之谓也片面的关系电不是朋友，必须是两面的关系，才能发生好的感情因为没有好的感情便不能相知彼此有感睛，有了解，才是朋友既成朋友，则无论在空间上隔多么远、在时间上隔多么久，可是我准知道他不致背离；此方可谓之为信问题1朋友之道中的“信”，作者的看法和普通的看法有什么不同？2作者认为，什么样的朋友才“可谓之为信”？第8页共12页</w:t>
      </w:r>
    </w:p>
    <w:p/>
    <w:p>
      <w:pPr/>
      <w:r>
        <w:rPr>
          <w:rStyle w:val="myStyle"/>
        </w:rPr>
        <w:t xml:space="preserve">2、中国古典文学很善于用意象表达作者的思想情感特别是古典诗词，利用意象传神达意是诗人的一项重要的艺术手法历代不乏这方面的大家高手例如李白《亿秦筋-箫声咽》被后人誉为怀古城史诗中无与伦比的典范之作”这首词运用意象体现作者的所感、所思、所想时，可谓驾轻就熟、出神入化，达到了炉火纯青的程度作者选择的几个意象，原本有些风马牛不相及，但在作者的大手笔中，不仅活了起来，还一脉相承为一首千古绝唱箫声咽，秦城梦断秦楼月秦楼月，年年柳色，陵伤别乐游原上清秋节，成阳古道音尘绝音尘绝，西风残照，汉家陵阙不难看出，这首词中有十个意象，萧声、秦城、秦横月、柳色、满陵、乐游原、减阳古道、西风、残照、汉家陵阙困绕看这些意象，几幅生机盎然的画面，随着深夜的蒸声渐次浮现出来现代学者浦江清在其《词的讲解》一文中认为，李白的这首《忆秦?窘声咽》是“几幅长安素描的合订本”，所谓“合订本”，显然意指词中的画面都是“独立成篇的”，看上去这是事实然而每吟诵这首《第声咽》“秦楼月”的悲苦幽中，总是升起一股荡尽千占风尘的洁气，将词中画面一气可成为色彩浓烈的悲剧，从而使人并不觉得那些画面足支离散乱的，甚至并不感到它们是“独立成篇的”，那些画面在读者的心神体会中，成为一个密不可分的有机整体，所谓“素描的合订本”中的合订，其实是一种血肉相连的内在联系，这种内在联系是审美的结果也就是说，词中的十个意象，实质上是作者“阅尽人间春色”后的怀占伤今中的审美选择没有崇高的审美情操，没有敏锐的审美判断及病熟的文学技巧，是不可能有这种恰到好处的意象选择的这是只有李白这样的大诗人才有的天才的艺术想象的结果诗词家常说，意象选择是诗词创作的主要方法然而意象选择的原则是什么换言之，是什么指导了意象选择？从《忆秦城，萧声咽》中可以看出，作者选择的十个意象能在一首小令中得到淋漓尽致的体现诚然，这里的思想不是理性思考的结器，而是善燃于外界产生的浮想联翩中的看法母宁说，一个心智正常的人，这种“看法”绝无可能前后矛盾，而是一以贯之的这种一以贯之的“看法”，才是《忆秦娥?第声唱》中十个意象之间内在联系的灵魂也就是说，唯思想才是诗词创作中意象选择的主导严格说没有思想的主导，则不会有正确的意象选择，整篇诗词创作也就失敷了李白之所以能在《忆秦嫩.柔声唱》中将十个意象完美无缺的排列组合成一首意义深远，气势磅薄的精彩好词，主要得力于他那气贯古今的思想说实在的，《忆秦耦?策声唱》中的十个意象，在一般人那里，都是司空见惯的平常词，但这些平常物在李白思想的驾驭中，都有了非同寻常的意义,都在思想的指挥下发挥自身的“音阶”功用，汇成了一支既悲苦凄清又戚武卷凉的乐曲第9页共12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2023-05-11T15:12:29+08:00</dcterms:created>
  <dcterms:modified xsi:type="dcterms:W3CDTF">2023-05-11T15:12:29+08:00</dcterms:modified>
</cp:coreProperties>
</file>

<file path=docProps/custom.xml><?xml version="1.0" encoding="utf-8"?>
<Properties xmlns="http://schemas.openxmlformats.org/officeDocument/2006/custom-properties" xmlns:vt="http://schemas.openxmlformats.org/officeDocument/2006/docPropsVTypes"/>
</file>