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医院后勤年度工作计划</w:t>
      </w:r>
    </w:p>
    <w:p/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以邓小平理论和“三个代表”重要思想为指导;以党的十六届五中全会、全国公安厅局长会议和各级公安监管工作会议精神为指导;以科学发展观统领医院各项工作，以深入贯彻中央《关于进一步加强和改进公安工作的决定》、“二十公”会议精神、《公安机关人民警察内务条令》、以“基层基础年”为主线，以执法为民为核心，以改革创新为动力，以科技强院为支撑，以科室基础建设为重点，以队伍正规化建设为保证，以等级医院评审为目标，进一步加强和改进医院工作，切实提高“四个能力”、两个水平“、“五个落实”，进一步在求创新、求突破、求特色、求实效上下功夫，不断促进医院规范化、科学化、制度化建设，推动医院工作上一个新台阶，实现“四个零”目标。</w:t>
      </w:r>
    </w:p>
    <w:p/>
    <w:p>
      <w:pPr/>
      <w:r>
        <w:rPr>
          <w:rStyle w:val="myStyle"/>
        </w:rPr>
        <w:t xml:space="preserve">　　二、工作目标</w:t>
      </w:r>
    </w:p>
    <w:p/>
    <w:p>
      <w:pPr/>
      <w:r>
        <w:rPr>
          <w:rStyle w:val="myStyle"/>
        </w:rPr>
        <w:t xml:space="preserve">　　按照省厅、市局提出的“创品牌、出亮点，全省领先、全国有地位”的总体目标，2014年医院要努力实现以下具体目标：</w:t>
      </w:r>
    </w:p>
    <w:p/>
    <w:p>
      <w:pPr/>
      <w:r>
        <w:rPr>
          <w:rStyle w:val="myStyle"/>
        </w:rPr>
        <w:t xml:space="preserve">　　(一)增强安全意识、质量意识、管理意识、大局意识，进一步完善医疗安全管理制度，规范医疗安全管理措施，严格执行医疗安全管理制度，提高医疗安全管理水平，确保医院全年安全无事故，减少各种安全隐患的发生。</w:t>
      </w:r>
    </w:p>
    <w:p/>
    <w:p>
      <w:pPr/>
      <w:r>
        <w:rPr>
          <w:rStyle w:val="myStyle"/>
        </w:rPr>
        <w:t xml:space="preserve">　　(二)强化政治思想教育，加强队伍正规化建设，提高法律意识、服务意识，严格执行“五条禁令”等法律、法规、规定;严格执行制度管人、制度管事;确保全院民警、职工无职务违法违纪现象。通过市局队伍正规化建设达标验收。</w:t>
      </w:r>
    </w:p>
    <w:p/>
    <w:p>
      <w:pPr/>
      <w:r>
        <w:rPr>
          <w:rStyle w:val="myStyle"/>
        </w:rPr>
        <w:t xml:space="preserve">　　(三)继续开展“四个零”活动。加强规范化管理，规范岗位工作流程，强化检查指导;实现全员参与、全过程管理、全面质量控制，通过三级专科医院评审。</w:t>
      </w:r>
    </w:p>
    <w:p/>
    <w:p>
      <w:pPr/>
      <w:r>
        <w:rPr>
          <w:rStyle w:val="myStyle"/>
        </w:rPr>
        <w:t xml:space="preserve">　　(四)改善服务态度，规范服务程序，提高服务质量，确保服务无投诉。</w:t>
      </w:r>
    </w:p>
    <w:p/>
    <w:p>
      <w:pPr/>
      <w:r>
        <w:rPr>
          <w:rStyle w:val="myStyle"/>
        </w:rPr>
        <w:t xml:space="preserve">　　(五)加强信息化建设，规范信息内容和程序，提高科技设备的利用率和操作水平，实现办公自动化;通过市级档案、省厅信息系统验收。</w:t>
      </w:r>
    </w:p>
    <w:p/>
    <w:p>
      <w:pPr/>
      <w:r>
        <w:rPr>
          <w:rStyle w:val="myStyle"/>
        </w:rPr>
        <w:t xml:space="preserve">　　(六)增强科技意识，加强专业人才培养，加强科技兴院步伐，完成科研立项、科研基层评审各2项。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2023-05-09T03:25:24+08:00</dcterms:created>
  <dcterms:modified xsi:type="dcterms:W3CDTF">2023-05-09T03:25:24+08:00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