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医院半年度工作计划</w:t>
      </w:r>
    </w:p>
    <w:p/>
    <w:p/>
    <w:p>
      <w:pPr/>
      <w:r>
        <w:rPr>
          <w:rStyle w:val="myStyle"/>
        </w:rPr>
        <w:t xml:space="preserve">　　普外科急症多，周转快，病床使用率为86.72%，较去年平中略升，出院人数与去年相比，今年852人，去年885人，较去年减少33人次，其原因与两腺分出，病人分流有关。业务收入与去年持平，毛收入在全院排名第9位(今年5571153元，去年4835376元，较去年增长15.22%)，纯收入排名第6位(今年1954266元，去年1805837元)，纯收入同比增长8.22%。效益(结余)排名第6位。药品比例由去年的38.8%降低为37.8%，低于医院规定的40%比例。平均住院日10.55天，较去年增加0.63天。基本完成医院下达的各项指标。积极开展业务学习，在三基培训考核中合格率达100%。病人对医务人员服务满意率96%。科室班子在医疗质量上加强管理，使入、出院符合率、手术前后诊断符合率、甲级病案率、基础护理合格率等均大院下达的指标。杜绝医疗事故的发生，发生率为0。完成重大抢救(小肠多发性破裂、尿道断裂、颈椎骨折1例，脾破裂、失血性休克、肋骨骨折、左腓骨骨折1例)4例，危重病人抢救成功率达100%。积极开展单病种质量与费用控制工作。成分输血使用率为100%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2023-05-13T05:35:06+08:00</dcterms:created>
  <dcterms:modified xsi:type="dcterms:W3CDTF">2023-05-13T05:35:06+08:00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