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保险公司客户服务个人工作计划</w:t>
      </w:r>
    </w:p>
    <w:p/>
    <w:p/>
    <w:p>
      <w:pPr/>
      <w:r>
        <w:rPr>
          <w:rStyle w:val="myStyle"/>
        </w:rPr>
        <w:t xml:space="preserve">
	第一、加强业管工作，构建优质、规范的承保服务体系。承保是保险公司经营的源头，是风险管控、实现效益的重要基础，是保险公司生存的基础保障。因此，在**年度里，公司将狠抓业管工作，提高风险管控能力。
</w:t>
      </w:r>
    </w:p>
    <w:p/>
    <w:p>
      <w:pPr/>
      <w:r>
        <w:rPr>
          <w:rStyle w:val="myStyle"/>
        </w:rPr>
        <w:t xml:space="preserve">
	1、对承保业务及时地进行审核，利用风险管理技术及定价体系来控制承保风险，决定承保费率，确保承保质量。对超越公司权限拟承保的业务进行初审并签署意见后上报审批，确保此类业务的严格承保。
</w:t>
      </w:r>
    </w:p>
    <w:p/>
    <w:p>
      <w:pPr/>
      <w:r>
        <w:rPr>
          <w:rStyle w:val="myStyle"/>
        </w:rPr>
        <w:t xml:space="preserve">
	2、加强信息技术部门的管理，完善各类险种业务的处理平台，通过建设、使用电子化承保业务处理系统，建立完善的承保基础数据库，并缮制相关报表和承保分析。同时做好市场调研，并定期编制中、长期业务计划。
</w:t>
      </w:r>
    </w:p>
    <w:p/>
    <w:p>
      <w:pPr/>
      <w:r>
        <w:rPr>
          <w:rStyle w:val="myStyle"/>
        </w:rPr>
        <w:t xml:space="preserve">
	3、建立健全重大标的业务和特殊风险业务的风险评估制度，确保风险的合理控制，同时根据业务的风险情况，执行有关分保或再保险管理规定，确保合理分散承保风险。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2023-05-07T19:49:56+08:00</dcterms:created>
  <dcterms:modified xsi:type="dcterms:W3CDTF">2023-05-07T19:49:56+08:00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