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2022年贵州省遵义市会计从业资格财经法规测试卷含答案</w:t>
      </w:r>
    </w:p>
    <w:p/>
    <w:p/>
    <w:p>
      <w:pPr/>
      <w:r>
        <w:rPr>
          <w:rStyle w:val="myStyle"/>
        </w:rPr>
        <w:t xml:space="preserve">
</w:t>
      </w:r>
    </w:p>
    <w:p/>
    <w:p>
      <w:pPr/>
      <w:r>
        <w:rPr>
          <w:rStyle w:val="myStyle"/>
        </w:rPr>
        <w:t xml:space="preserve">
	2022年贵州省遵义市会计从业资格财经法规测试卷（含答案）学校:班级:姓名:考号:
</w:t>
      </w:r>
    </w:p>
    <w:p/>
    <w:p>
      <w:pPr/>
      <w:r>
        <w:rPr>
          <w:rStyle w:val="myStyle"/>
        </w:rPr>
        <w:t xml:space="preserve">
	一、单选题（10题）.某公司存在伪造、变造会计凭证、会计账簿的行为，市财政局发现后应根据性质，尚不构成犯罪的，视情节轻重，在予以通报的同时，可以对单位并处O的罚款A.3000元以上10万元以下B.5000元以上10万元以下C.3000元以上5万元以下D.5000元以上5万元以下.按照税法的功能作用的不同，可以将税法分为（）0A.税收实体法和税收程序法B.税收实体法和税收行政法规C.国内税法、国际税法和外国税法D.税收法律、税收行政法规、税收规章和税收规范性文件
</w:t>
      </w:r>
    </w:p>
    <w:p/>
    <w:p>
      <w:pPr/>
      <w:r>
        <w:rPr>
          <w:rStyle w:val="myStyle"/>
        </w:rPr>
        <w:t xml:space="preserve">
	3.第7题《支付结算办法》是（）发布的A.今国人人常《会
</w:t>
      </w:r>
    </w:p>
    <w:p/>
    <w:p>
      <w:pPr/>
      <w:r>
        <w:rPr>
          <w:rStyle w:val="myStyle"/>
        </w:rPr>
        <w:t xml:space="preserve">
	8.墀务总C.中同人民修打O.财我能
</w:t>
      </w:r>
    </w:p>
    <w:p/>
    <w:p>
      <w:pPr/>
      <w:r>
        <w:rPr>
          <w:rStyle w:val="myStyle"/>
        </w:rPr>
        <w:t xml:space="preserve">
	4..A本题考核税法的分类按照税法的功能作用的不同，可以将税法分为税收实体法和税收程序法.C《支付结算办法》是中国人民银行发布的.D根据《会计法》的规定，会计机构、会计人员审核原始凭证的具体程序、要求，应当由国家统一的会计制度规定进行，对不真实、不合法的原始凭证有权不予受理，并向单位负责人报告.A【考点】发票的适用范围【解析】我国税法规定，普通发票由一般普通发票和专业发票组成前者适用于某个行业的经营业务，如商业零售统一发票、商业批发统一发票、工业企业产品销售统一发票等；后者仅适用于某一经营项目，如广告费用结算发票、商品房销售发票等.A【考点】会计专业职务【解析】会计专业职务是区别会计人员业务技能的技术等级会计专业职务分为高级会计师、会计炮、助理会计师和会计员最高级为高级会计师故选A.D.A.C法律制度都是通过国家执法机关强制力保障实施的会计法律制度也不例外.A《会计法》规定，实行回避制度的单位，单位领导人的直系亲属不得担任本单位的会计机构负责人、会计主管人员.ABCD【答案】ABCD【解答】ABCD都属于主刑.ABDABD三项都属于会计岗位.ABCD根据会计职业道德中“爱岗敬业”要求，会计人员应当热爱会计工作岗位；安心本职岗位；忠于职守；尽心尽力、尽职尽责.ABD
</w:t>
      </w:r>
    </w:p>
    <w:p/>
    <w:p>
      <w:pPr/>
      <w:r>
        <w:rPr>
          <w:rStyle w:val="myStyle"/>
        </w:rPr>
        <w:t xml:space="preserve">
	9.ABD【解析】本题考点是会计职业道德行为规范体系关于诚实守信的内容.ABC【答案】ABC【解析】根据《会计档案管理办法》的规定，未结清的债权债务原始凭证不得销毁，应抽出单独装订，待未了事项结清后才能销毁销毁会计档案应当由单位负责人签署意见，副厂长不是单位负责人，因此无权签署意见对于一般企业、事业单位和组织，销毁会计档案时，应当由单位档案机构和会计机构双方共同派员监销，而不是仅仅由档案管理机构一方进行销毁；错毁后，应当在会计档案销毁清册上签名盖章，并及时将监销情况向本单位负责人报告.ABC我国现行的企业所得税基本税率为25%低税率为20%对符合条件的小型微利企业减按20%的税率征收企业所得税，对国家需要重点扶持的高新技术企业减按15%的税率征收企业所得税.AB会计法律、法规规定，会计人员应当遵守职业道德，提高业务素质.AD【鳏答】族人仃世巨输时机构“地通时”青冰动的.可以申城开力格时〃汰麻口.ABCD票据具有信用、支付、汇兑和结算等职能故选ABCD.ABCD
</w:t>
      </w:r>
    </w:p>
    <w:p/>
    <w:p>
      <w:pPr/>
      <w:r>
        <w:rPr>
          <w:rStyle w:val="myStyle"/>
        </w:rPr>
        <w:t xml:space="preserve">
	14.ABCD【解析】会计职业道德与会计法律制度的联系主要体现在作用上相互补充、协调，内容上相互渗透、相互重叠，地位上相互转化、相互吸收，实施过程中相互作用.AD本题考核零余额账户的使用预算单位零余额账户可以办理转账、提取现金等结算业务，可以向本单位按账户管理规定保留的相应账户划拨工会经费、住房公积金及提租补贴，以及经财政部门批准的特殊款项不得违反规定向本单位其他账户和上级主管单位、所属下级单位账户划拔资金故选AD.D一般纳税人销售商品计算增值税销项税的依据是不合税销售额，但价外费用也是计算的依据和组成部分所以本案中16320+1170/（l+17%）xl7%=16320+170=16490o故选D.AD支票的绝对记载事项有6项⑴表明“支票”的字样；
</w:t>
      </w:r>
    </w:p>
    <w:p/>
    <w:p>
      <w:pPr/>
      <w:r>
        <w:rPr>
          <w:rStyle w:val="myStyle"/>
        </w:rPr>
        <w:t xml:space="preserve">
	（2）无条件支付的委托；⑶确定的金额；
</w:t>
      </w:r>
    </w:p>
    <w:p/>
    <w:p>
      <w:pPr/>
      <w:r>
        <w:rPr>
          <w:rStyle w:val="myStyle"/>
        </w:rPr>
        <w:t xml:space="preserve">
	（4）付款人名称；
</w:t>
      </w:r>
    </w:p>
    <w:p/>
    <w:p>
      <w:pPr/>
      <w:r>
        <w:rPr>
          <w:rStyle w:val="myStyle"/>
        </w:rPr>
        <w:t xml:space="preserve">
	（5）出票日期；
</w:t>
      </w:r>
    </w:p>
    <w:p/>
    <w:p>
      <w:pPr/>
      <w:r>
        <w:rPr>
          <w:rStyle w:val="myStyle"/>
        </w:rPr>
        <w:t xml:space="preserve">
	（6）出票人签章其中支票的金额、收款人名称可以由出票人授权补记，未补记前不得背书转让和提示付款.BD选项A、C《银行卡业务管理办法》第34条规定，持卡人在还清全部交易款项、透支本息和有关费用后，可申请办理错户销户时单位人民币卡账户的资金应当转入其基本存款账户，单位外币卡账户的资金应当转回相应的外汇账户，不得提取现金
</w:t>
      </w:r>
    </w:p>
    <w:p/>
    <w:p>
      <w:pPr/>
      <w:r>
        <w:rPr>
          <w:rStyle w:val="myStyle"/>
        </w:rPr>
        <w:t xml:space="preserve">
	5.BCD伪造、变造会计凭证、会计账簿或者编制虚假财务会计报告的行政责任情节较轻，社会危害不大，根据《刑法》的有关规定，尚不构成犯罪的，应当按照《会计法》的规定予以处罚具体包括
</w:t>
      </w:r>
    </w:p>
    <w:p/>
    <w:p>
      <w:pPr/>
      <w:r>
        <w:rPr>
          <w:rStyle w:val="myStyle"/>
        </w:rPr>
        <w:t xml:space="preserve">
	（1）通报⑵罚款县级以上人民政府财政部门对违法行为视情节轻重，在予以通报的同时，可以对单位并处5千元以上10万元以下的罚款，对其直接负责的主管人员和其他直接责任人员，可以处3千元以上5万元以下的罚款
</w:t>
      </w:r>
    </w:p>
    <w:p/>
    <w:p>
      <w:pPr/>
      <w:r>
        <w:rPr>
          <w:rStyle w:val="myStyle"/>
        </w:rPr>
        <w:t xml:space="preserve">
	（3）行政处分对上述所列违法行为直接负责的主管人员和其他直接责任人员中的国家工作人员，应当由其所在单位或者其上级单位或者行资格证书对上述所列违法行为中的会计人员，由县级以上人民政府财政部门吊销会计从业资格证书.ABD选项ABD都属于对会计资料内部审核工作，应当进一步明确的规定故选ABD.C现金使用的限额，由开户行根据单位的实际需要核定，一般按照单位3至5天日常零星开支所需确定.ABC事项
</w:t>
      </w:r>
    </w:p>
    <w:p/>
    <w:p>
      <w:pPr/>
      <w:r>
        <w:rPr>
          <w:rStyle w:val="myStyle"/>
        </w:rPr>
        <w:t xml:space="preserve">
	（3）的行为是编制虚假财务报表，承担的责任是，予以通报的同时，可以对单位并处5000元以上10万元以下的罚款，对直接负责的主管人员和其他直接责任人员，可以处3000元以上5万元以下的罚款以上违法行为的会计入员，由县级以上人民政府财政部门吊销会计从业资格证书.A根据《会计档案管理办法》的规定，会计档案由单位会计机构负责整理立卷归档，并保管1年，期满后移交单位的档案机构；没有专门设置档案机构的单位应由会计机构指定专人继续保管.AB根据规定，单位档案管理部门和会计机构将编制好的会计档案销毁清册和销毁意见报本单位负责人，单位负责人对所要销毁的会计档案进行复核后在会计档案销毁清册上签署销毁意见故选AB.D【考点】企业所得税【解析】新的企业所得税法体现国家鼓励环境保护和技术进步的政策精神，增加了企业从事环境保护项目的所得和企业符合条件的技术转让所得可以享受减免税优惠等方面的内容，但一般的资产转让所得不享受减免税优惠故选D.C在填写票据时，
</w:t>
      </w:r>
    </w:p>
    <w:p/>
    <w:p>
      <w:pPr/>
      <w:r>
        <w:rPr>
          <w:rStyle w:val="myStyle"/>
        </w:rPr>
        <w:t xml:space="preserve">
	14609.08元大写金额的正确写法是壹万肆仟陆佰零玖元零捌分故选C.D中央预算的调整方案必须提请全国人民代表大会常务委员会审查和批准县级以上地方各级政府预算的调整方案必须提请本级人民代表大会常务委员会审查和批准乡、民族乡、镇政府预算的调整方案必须提请本级人民代表大会审查和批准未经批准，不得调整预算；经批准的预算，也不能随意调整第4题根据《中华人民共和国会计法》的规定，会计机构、会计人员审核原始凭证的具体程序、要求，应当由国家统一的会计制度规定进行对不真实、不合法的原始凭证有权不予受理，并向（）报告A.会计机构负责人b.a会计如C.上级单位负货人D.单位负货人.专用发票适用于（）A.某一经营项目B.商业零售统一发票C.商业批发统一发票D.工业企业产品销售统一发票.第16题会计职务的高级职务是（）A.育0会计部B.公计加C.电声会计都n合计M下列各项中不属于《会计法》执行情况检查内容的是（）A会计机构负责人（会计主管人员）是否符合任职资格B按法律规定应当设置总会计师的单位是否按规定设置总会计师C是否存在账外设账和私设“小金库”行为D在岗会计人员是否持有会计专业职务资格证书会计档案的定期保管期限最短的为0A.3年B.2年C.4年D.5年第14题会计法律制度由（A.财政低3B盍计行业用爆C.国兴铁认同关D.金融机构第5题实行回避制度的单位，单位领导人的直系亲属不得担任本单位的（）A.会计机构负近人B.商场收银如C.出纳D.稽检
</w:t>
      </w:r>
    </w:p>
    <w:p/>
    <w:p>
      <w:pPr/>
      <w:r>
        <w:rPr>
          <w:rStyle w:val="myStyle"/>
        </w:rPr>
        <w:t xml:space="preserve">
	二、多选题（10题）刑罚包括主刑和附加刑，以下各项中.属于主刑的是（A.管制.B.拘役C上无期徒刑D..死刑第52题下列各项中，属于会计岗位的有（）A.工资垓算岗位B.资金核算岗位C.计划管理岗位D.会计档案管理岗位.根据会计职业道德中“爱岗敬业”要求，会计人员应当（）A.热爱会计工作岗位B.安心本职岗位C.忠于职守D.尽心尽力、尽职尽责.会计人员应保守的商业秘密有（）A.技术信息B.经营信息C.人事信息D.管理信息.某企业拟销毁一批保管期满的会计档案，其中包括两张未结清的债权债务原始凭证，主管会计工作的副厂长在会计档案销毁清册上签署销毁意见后，由该企业的档案管理部门负责对该批会计档案进行销毁，错毁后遂向单位负责人报告请问下列各项中，属于该企业在档案销毁过程中错误做法的是（）A.销毁了会计档案中未结清的债权债务原始凭证B.销毁会计档案由副厂长在销毁清册上签署意见C.会计档案的销毁由档案管理部门负责D.会计档案销毁后向单位负责人报告.我国现行的企业所得税税率有（）A.15%B.20%C.25%D.33%.第54题下列法律制度中，对会计人员应当遵守职业道德提出要求的有A.《中华人民共和国会计法》B.《会计从础工作短范》C.《现金管因归行条例》D.《中华人屋戈却EH注）
</w:t>
      </w:r>
    </w:p>
    <w:p/>
    <w:p>
      <w:pPr/>
      <w:r>
        <w:rPr>
          <w:rStyle w:val="myStyle"/>
        </w:rPr>
        <w:t xml:space="preserve">
	18.
</w:t>
      </w:r>
    </w:p>
    <w:p/>
    <w:p>
      <w:pPr/>
      <w:r>
        <w:rPr>
          <w:rStyle w:val="myStyle"/>
        </w:rPr>
        <w:t xml:space="preserve">
	17.根擀规定.卜列情况卜.存款人可以申请开立临时存歆*户的仃（A.外地临收机构HM下建M金C.在基本存款器户以外的诙行取得借I）塾时势背猛动者型
</w:t>
      </w:r>
    </w:p>
    <w:p/>
    <w:p>
      <w:pPr/>
      <w:r>
        <w:rPr>
          <w:rStyle w:val="myStyle"/>
        </w:rPr>
        <w:t xml:space="preserve">
	19.票据的功能有（）A.信用B.支付C.汇兑D.结算
</w:t>
      </w:r>
    </w:p>
    <w:p/>
    <w:p>
      <w:pPr/>
      <w:r>
        <w:rPr>
          <w:rStyle w:val="myStyle"/>
        </w:rPr>
        <w:t xml:space="preserve">
	20.
</w:t>
      </w:r>
    </w:p>
    <w:p/>
    <w:p>
      <w:pPr/>
      <w:r>
        <w:rPr>
          <w:rStyle w:val="myStyle"/>
        </w:rPr>
        <w:t xml:space="preserve">
	14.会计职业道德与会计法律制度的联系主要体现在（）A.作用上相互补充、协调B.内容上相互渗透、相互重叠.地位上相互转化、相互吸收D.实施过程中相互作用
</w:t>
      </w:r>
    </w:p>
    <w:p/>
    <w:p>
      <w:pPr/>
      <w:r>
        <w:rPr>
          <w:rStyle w:val="myStyle"/>
        </w:rPr>
        <w:t xml:space="preserve">
	三、案例分析题（10题）.本例中，下列各项关于该单位使用零余额账户的情形中，正确的为（）A.通过零余额账户支付办公楼装修工程款B.通过零余额账户借款给下级单位人C.通过零余额账户向本单位基本户划拨资金50万元，再通过基本户支付设备采购款80万元D.通过零余额账户支付日常办公用品零星支出.销售A商品80件的业务中销项税额为（）A.OB.16320C.16518D.
</w:t>
      </w:r>
    </w:p>
    <w:p/>
    <w:p>
      <w:pPr/>
      <w:r>
        <w:rPr>
          <w:rStyle w:val="myStyle"/>
        </w:rPr>
        <w:t xml:space="preserve">
	16490.根据《票据法》规定，下列各项中，支票的出票人可授权补记的有（）o查看材料A.支票金额B.出票日期C.付款人名称D.收款人名称.信用卡销户时，下列表述中正确的有（）查看材料A.单位卡账户余额也可以转入一般存款账户B.发卡银行应当收回信用卡，有效信用卡无法收回的应当将其止付C单位卡账户余额也可由单位提取现金D.单位卡账户余额转入基本存款账户.对直接责任者孙亮可能给予的法律制裁形式有（）A.处以刑罚处罚B.罚款3000―50000元C.给予直接开除的行政处分D.吊销会计从业资格证.按照单位内部会计监督制度的要求，对会计资料内部审核工作，应当进一步明确的规定有（）oA.单位的会计资料必须定期进行内部审计B.单位内部必须设置独立的内部审计机构或人员C.建立内审与外审相结合的监督制度D.结合本单位的经济业务性质，对内部审计的办法和程序作出明确规定以满足发挥内部审计作用的需要.开户单位一般按照单位（金限额查看材料A.1?3B.5?7c.3?5D.1?
</w:t>
      </w:r>
    </w:p>
    <w:p/>
    <w:p>
      <w:pPr/>
      <w:r>
        <w:rPr>
          <w:rStyle w:val="myStyle"/>
        </w:rPr>
        <w:t xml:space="preserve">
	5.根据上述事项
</w:t>
      </w:r>
    </w:p>
    <w:p/>
    <w:p>
      <w:pPr/>
      <w:r>
        <w:rPr>
          <w:rStyle w:val="myStyle"/>
        </w:rPr>
        <w:t xml:space="preserve">
	（3）该公司及其相关人员可能受到的处罚有（）A.吊销孙某的会计从业资格证书B.对该公司违法行为进行通报C.对王某处以1万元罚款，对公司处以5万元罚款D.对张某撤职.会计档案由单位会计机构负责整理立卷归档，并保管（），期满后移交单位的会计档案管理机构查看材料A.1年B.2年C.3个月D.半年.根据以下资料，回答1Y题安龙公司年度的相关情况如下
</w:t>
      </w:r>
    </w:p>
    <w:p/>
    <w:p>
      <w:pPr/>
      <w:r>
        <w:rPr>
          <w:rStyle w:val="myStyle"/>
        </w:rPr>
        <w:t xml:space="preserve">
	（1）3月12日，企业会计科会同档案科对单位会计档案进行了清理，编制了会计档案销毁清册，将保管期已满的会计档案按规定程序全部销毁其中包括一些保管期满但尚未结清债权债务的原始凭证
</w:t>
      </w:r>
    </w:p>
    <w:p/>
    <w:p>
      <w:pPr/>
      <w:r>
        <w:rPr>
          <w:rStyle w:val="myStyle"/>
        </w:rPr>
        <w:t xml:space="preserve">
	（2）7月23日，会计科在例行审核有关单据时，发现一张购买计算机的发票，其金额栏“10000”元的数字有更改迹象经查阅相关买卖合同、单据，确认更改后的金额数字是正确的于是，会计科要求该发票的出具单位在发票“金额栏”更改之处加盖出具单位印章之后，该企业予以受理并据此登记入账
</w:t>
      </w:r>
    </w:p>
    <w:p/>
    <w:p>
      <w:pPr/>
      <w:r>
        <w:rPr>
          <w:rStyle w:val="myStyle"/>
        </w:rPr>
        <w:t xml:space="preserve">
	（3）该企业当年产品销售收入450万元，其他应征税的收入110万元；销售成本、销售税金及附加95万元；有关费用、其他支出215万元，经审查企业所得税前费用列支罚款6万元；上一年度亏损34万元对于保管期满的会计档案，应由（）提出销毁意见，编制会计档案销毁清册A.单位档案管理部门B.会计机构C.单位负责人D.会计机构负责人
</w:t>
      </w:r>
    </w:p>
    <w:p/>
    <w:p>
      <w:pPr/>
      <w:r>
        <w:rPr>
          <w:rStyle w:val="myStyle"/>
        </w:rPr>
        <w:t xml:space="preserve">
	31.第4题企业的下列各项所得中，不可以免征或减征企业所得税的是（）oA从事衣、痔、牧，激业的所利从中E*事技科的公共M妣拉费弊汗的所出C.从学笊A条停的环埴保妒.七部:七本的所称
</w:t>
      </w:r>
    </w:p>
    <w:p/>
    <w:p>
      <w:pPr/>
      <w:r>
        <w:rPr>
          <w:rStyle w:val="myStyle"/>
        </w:rPr>
        <w:t xml:space="preserve">
	0.侨广州止所利
</w:t>
      </w:r>
    </w:p>
    <w:p/>
    <w:p>
      <w:pPr/>
      <w:r>
        <w:rPr>
          <w:rStyle w:val="myStyle"/>
        </w:rPr>
        <w:t xml:space="preserve">
	五、单选题（0题）
</w:t>
      </w:r>
    </w:p>
    <w:p/>
    <w:p>
      <w:pPr/>
      <w:r>
        <w:rPr>
          <w:rStyle w:val="myStyle"/>
        </w:rPr>
        <w:t xml:space="preserve">
	32.在填写票据时，
</w:t>
      </w:r>
    </w:p>
    <w:p/>
    <w:p>
      <w:pPr/>
      <w:r>
        <w:rPr>
          <w:rStyle w:val="myStyle"/>
        </w:rPr>
        <w:t xml:space="preserve">
	14609.08元大写金额的正确写法是（）A.壹万肆千陆百零玖元捌分整B.壹万肆仟陆佰零玖元零捌分整C.壹万肆仟陆佰零玖元零捌分D.壹万肆仟陆佰零玖元零捌分整
</w:t>
      </w:r>
    </w:p>
    <w:p/>
    <w:p>
      <w:pPr/>
      <w:r>
        <w:rPr>
          <w:rStyle w:val="myStyle"/>
        </w:rPr>
        <w:t xml:space="preserve">
	六、单选题（0题）
</w:t>
      </w:r>
    </w:p>
    <w:p/>
    <w:p>
      <w:pPr/>
      <w:r>
        <w:rPr>
          <w:rStyle w:val="myStyle"/>
        </w:rPr>
        <w:t xml:space="preserve">
	33.下列表述违反《预算法》的规定的是（）A.国家实行中央和地方分税制B.预算年度自公历1月1日起至12月31日止C预算收入和预算支出以人民币为计算单位D.经本级人民代表大会批准的预算，可随意改变参考答案
</w:t>
      </w:r>
    </w:p>
    <w:p/>
    <w:p>
      <w:pPr/>
      <w:r>
        <w:rPr>
          <w:rStyle w:val="myStyle"/>
        </w:rPr>
        <w:t xml:space="preserve">
	1.BB【解析】《中华人民共和国会计法》规定，对于伪造、变造会计凭证、会计账簿的行为.县级以上人民政府财政部门可视情节轻重，在予以通报的同时，可以对单位并处5000元以上10万元以下的罚款。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2023-10-27T13:27:19+08:00</dcterms:created>
  <dcterms:modified xsi:type="dcterms:W3CDTF">2023-10-27T13:27:19+08:00</dcterms:modified>
</cp:coreProperties>
</file>

<file path=docProps/custom.xml><?xml version="1.0" encoding="utf-8"?>
<Properties xmlns="http://schemas.openxmlformats.org/officeDocument/2006/custom-properties" xmlns:vt="http://schemas.openxmlformats.org/officeDocument/2006/docPropsVTypes"/>
</file>