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陕西省铜川市会计从业资格财经法规测试卷含答案</w:t>
      </w:r>
    </w:p>
    <w:p/>
    <w:p/>
    <w:p>
      <w:pPr/>
      <w:r>
        <w:rPr>
          <w:rStyle w:val="myStyle"/>
        </w:rPr>
        <w:t xml:space="preserve">
</w:t>
      </w:r>
    </w:p>
    <w:p/>
    <w:p>
      <w:pPr/>
      <w:r>
        <w:rPr>
          <w:rStyle w:val="myStyle"/>
        </w:rPr>
        <w:t xml:space="preserve">
	【2023年】陕西省铜川市会计从业资格财经法规测试卷（含答案）学校:班级:姓名:考号:
</w:t>
      </w:r>
    </w:p>
    <w:p/>
    <w:p>
      <w:pPr/>
      <w:r>
        <w:rPr>
          <w:rStyle w:val="myStyle"/>
        </w:rPr>
        <w:t xml:space="preserve">
	一、单选题（10题）.第2题上市公司应当在每一会计年度的上半年结束之日起（）内制作并提供中期财务会计报告A.半个月B.1个月C.2个月D.3个月.下列人员中，不可能成为打击报复会计人员罪主体的有（）oA.国有企业会计机构负责人B.公司制企业负责人C.学术团体负责人D.事业单位负责人.下列表述中，正确的是（）A.纳税人转让土地使用权应当向其机构所在地主管税务机关申报纳税B.纳税人出租土地使用权，应当向其机构所在地主管税务机关申报纳税C.纳税人销售不动产，应当向不动产所在地主管税务机关申报纳税D.纳税人出租不动产.应当向其机构所在地主管税务机关申报纳税.某企业向银行申请综合授信额度1亿元，并办理了单位银行卡则该单位银行卡同一账户月透支余额不得超过（）oA.300万元B.100万元C.500万元D.1000万元A.金融保险业B.修理修配业C.文化体育业D.建筑业
</w:t>
      </w:r>
    </w:p>
    <w:p/>
    <w:p>
      <w:pPr/>
      <w:r>
        <w:rPr>
          <w:rStyle w:val="myStyle"/>
        </w:rPr>
        <w:t xml:space="preserve">
	五、单选题（0题）
</w:t>
      </w:r>
    </w:p>
    <w:p/>
    <w:p>
      <w:pPr/>
      <w:r>
        <w:rPr>
          <w:rStyle w:val="myStyle"/>
        </w:rPr>
        <w:t xml:space="preserve">
	32.下列属于实体法的是（）A.民事诉讼法B.刑事诉讼法C.刑法D.行政诉讼法
</w:t>
      </w:r>
    </w:p>
    <w:p/>
    <w:p>
      <w:pPr/>
      <w:r>
        <w:rPr>
          <w:rStyle w:val="myStyle"/>
        </w:rPr>
        <w:t xml:space="preserve">
	六、单选题（0题）
</w:t>
      </w:r>
    </w:p>
    <w:p/>
    <w:p>
      <w:pPr/>
      <w:r>
        <w:rPr>
          <w:rStyle w:val="myStyle"/>
        </w:rPr>
        <w:t xml:space="preserve">
	33.第20题（）监督检查会计师事务所出具审计报告的程序和内容，但不得干预注册会计师独立、公正地开展审计业务，不得对会计师事务所出具的所有审计报告再~次进行普查，而是要根据管理需求有重点地进行抽查A.公安郁门B.审计部门C.税务郴门D.财政部门参考答案
</w:t>
      </w:r>
    </w:p>
    <w:p/>
    <w:p>
      <w:pPr/>
      <w:r>
        <w:rPr>
          <w:rStyle w:val="myStyle"/>
        </w:rPr>
        <w:t xml:space="preserve">
	1.C.A
</w:t>
      </w:r>
    </w:p>
    <w:p/>
    <w:p>
      <w:pPr/>
      <w:r>
        <w:rPr>
          <w:rStyle w:val="myStyle"/>
        </w:rPr>
        <w:t xml:space="preserve">
	8.【答案】A【考点】打击报复会计人员罪的主体构成【解析】根据《刑法》有关规定，构成打击报复会计人员罪的主体是公司、企业、事业单位、机关、团体的领导人“国有企业会计机构负责人”是单位内设机构负责人，不是单位领导人，所以不能构成打击报复会计人员罪的主体A选项正确.C纳税人转让无形资产应当向其机构所在地或者居住地的主管税务机关申报纳税但是，纳税人转让、出租土地使用权，应当向土地所在地的主管税务机关申报纳税纳税人销售、出租不动产应当向不动产所在地的主管税务机关申报纳税.A
</w:t>
      </w:r>
    </w:p>
    <w:p/>
    <w:p>
      <w:pPr/>
      <w:r>
        <w:rPr>
          <w:rStyle w:val="myStyle"/>
        </w:rPr>
        <w:t xml:space="preserve">
	5.B保管现金是出纳工作的一个方面
</w:t>
      </w:r>
    </w:p>
    <w:p/>
    <w:p>
      <w:pPr/>
      <w:r>
        <w:rPr>
          <w:rStyle w:val="myStyle"/>
        </w:rPr>
        <w:t xml:space="preserve">
	6.B采用涂改手段，将金额为10000元的购货发票改为40000元的行为属于变造会计凭证的行为.C单位和个人签发空头支票或者签发与其预不以骗取财物为目的的，由中国人民银行处以票面金额5%但不低于1000元的罚款；持票人有权要求出票人赔偿支票金额2%的赔偿金.A.A
</w:t>
      </w:r>
    </w:p>
    <w:p/>
    <w:p>
      <w:pPr/>
      <w:r>
        <w:rPr>
          <w:rStyle w:val="myStyle"/>
        </w:rPr>
        <w:t xml:space="preserve">
	10.A【解析】本题考点是增值税专用发票的使用范围.B根据会计法律制度的有关规定会计人员在办理会计工作交接手续中发现“白条顶库”现象时，移交人员应在规定期限内负责查清处理
</w:t>
      </w:r>
    </w:p>
    <w:p/>
    <w:p>
      <w:pPr/>
      <w:r>
        <w:rPr>
          <w:rStyle w:val="myStyle"/>
        </w:rPr>
        <w:t xml:space="preserve">
	11.BC财产收入的收缴分为直接缴库和集中汇缴两种方式.ABC税务检查是税务机关根据税收法律、行政法规的规定，对纳税人、扣缴义务人履行纳税义务、扣缴义务及其他有关税务事项进行审查、核实、监督活动的总称.ABC【考点】变更税务登记【解析】纳税人税务登记内容发生变化的，应当自工商行政管理机关或者其他机关办理变更登记之日起30日内，持下列有关证件、资料向原税务登记机关申报办理变更税务登记工商登记变更表及工商营业执照;纳税人变更登记内容的有关证明文件；税务机关发放的原税务登记证件登记证、副本和税务登记表等；其他有关资料.ACD【答案】ACD【考点】现金使用范围【解析】根据《现金管理暂行条例》及其实施细则的规定，开户单位可以在下列范围内使用现金1职工工资、各种工资性津贴;2个人劳动报酬，包括稿费和讲课费及其他专门工作报酬;3支付给个人的各种奖金，包括根据国家规定颁发给个人的各种科学技术、文化艺术、体育等各种奖金;4各种劳保、福利费用以及国家规定的对个人的其他现金支出;5收购单位向个人收购农副产品和其他物资支付的价款;6出差人员必须随身携带的差旅费;7结算起点1000元以下的零星支出;8确实需要现金支付的其他支出结算起点为1000元，需要增加时由中国人民银行总行确定后，报国务院备案故ACD选项正确.ABCD基本存款账户是存款人因办理日常转账结算和现金收付需要开立的银行结算账户下列存款人，可以申请开立基本存款账户企业法人、非法人企业、机关、事业单位、团级（含）以上军队、武警部队及分散执勤的支（分）队、社会团体、民办非企业组织、异地常设机构、外国驻华机构、个体工商户、居民委员会、村民委员会、社区委员会、单位设立的独立核算的附属机构、其他组织.ABCD【?答】AHCD4现工作出靖人员都不拘代任
</w:t>
      </w:r>
    </w:p>
    <w:p/>
    <w:p>
      <w:pPr/>
      <w:r>
        <w:rPr>
          <w:rStyle w:val="myStyle"/>
        </w:rPr>
        <w:t xml:space="preserve">
	17.BCD纳税义务人、征税对象、税率是构成税法的三个最基本的要素故选BCD
</w:t>
      </w:r>
    </w:p>
    <w:p/>
    <w:p>
      <w:pPr/>
      <w:r>
        <w:rPr>
          <w:rStyle w:val="myStyle"/>
        </w:rPr>
        <w:t xml:space="preserve">
	018.BCBC【解析】对监交的具体要求是一般会计人员办理交接手续由单位的会计机构负责人（会计主管人员）负责监交；会计机构负责人（会计主管人员）办理交接手续，由单位负责人负责监交，必要时上级主管部门可以派人会同监交
</w:t>
      </w:r>
    </w:p>
    <w:p/>
    <w:p>
      <w:pPr/>
      <w:r>
        <w:rPr>
          <w:rStyle w:val="myStyle"/>
        </w:rPr>
        <w:t xml:space="preserve">
	20.ABD［解析］:本题考核财务会计报告根据规定，企业依照《企业财务会计报告条例》的规定向有关各方提供的财务会计报告，其编制基础、编制依据、编制原则和方法应当一致，不得提供编制基础、编制依据、编制原则和方法不同的财务会计报告《会计法》和《会计基础工作规范》也分别对财务会计报告的编制作出了相关规定
</w:t>
      </w:r>
    </w:p>
    <w:p/>
    <w:p>
      <w:pPr/>
      <w:r>
        <w:rPr>
          <w:rStyle w:val="myStyle"/>
        </w:rPr>
        <w:t xml:space="preserve">
	21.C本题考核营业税的计算10月份应交营业税=1000-350x3%+80x5%=
</w:t>
      </w:r>
    </w:p>
    <w:p/>
    <w:p>
      <w:pPr/>
      <w:r>
        <w:rPr>
          <w:rStyle w:val="myStyle"/>
        </w:rPr>
        <w:t xml:space="preserve">
	23.5万元故选C.C根据票据法律制度的规定，票据上的付款人名称可以更改，更改时应当由原记载人在更改处签章故选C.AB本题考核税收强制执行措施强制执行措施的形式主要有两种形式一是书面通知其开户银行或者其他金融机构从其存款中扣缴税款二是扣押、查封、依法拍卖或者变卖其价值相当于应纳税款的商品、货物或者其他财产，以拍卖或者变卖所得抵缴税款故选AB.AD根据《国家税务总局关于纳税人折扣折让行为开具红字增值税专用发票问题的通知》的相关规定，纳税人销售货物并向购买方开具增值税专用发票后，由于购货方在一定时期内累计购买货物达到一定数量，或者由于市场价格下降等原因，销货方给予购货方相应的价格优惠或补偿等折扣、折让行为，销货方可按现行《增值税专用发票使用规定》的有关规定开具红字增值税专用发票根据《增值税若干具体问题的规定》纳税人采取以旧换新方式销售货物，应按新货物的同期销售价格确定销售额不得扣减旧货物的收购价格纳税人采取还本销售方式销售货物.其销售额就是货物的销售价格，不得从销售额中减除还本支出以物易物双方都应作购销处理.以各自发出的货物核算销售额并计算销项税额，以各自收到的货物按有关规定核算购货额并计算进项税额.B伪造会计凭证，是指以虚假经济业务或者资金往来为前提，编制虚假的会计凭证的行为主要表现有1伪造根本不存在的经济事项的原始凭证；2以存在的经济事项为基础，用夸大、缩小或隐匿事实的手法进行伪造原始凭证，如制作假发货票、假收据、假工资表等假的原始凭证；3由于会计人员审核不严或玩忽职守、丧失原则，以伪造的原始凭证为基础.填制记账凭证，如根据假发票凭空编制记账凭证的行为等故本题选Bo.BC本题考核商业汇票的付款银行因承兑而承担付款义务，因此A正确；付款人依法足额付款后，全体汇票债务人的责任解除，因此D的说法正确；BC都是签发空头支票的罚则故选BC
</w:t>
      </w:r>
    </w:p>
    <w:p/>
    <w:p>
      <w:pPr/>
      <w:r>
        <w:rPr>
          <w:rStyle w:val="myStyle"/>
        </w:rPr>
        <w:t xml:space="preserve">
	27.ABC财政部门、会计职业组织、所在单位可根据法律、规章的规定，在各自的职权范围内对违反会计职业道德行为进行处理
</w:t>
      </w:r>
    </w:p>
    <w:p/>
    <w:p>
      <w:pPr/>
      <w:r>
        <w:rPr>
          <w:rStyle w:val="myStyle"/>
        </w:rPr>
        <w:t xml:space="preserve">
	28.C会计职业道德警示教育是典型案例通过对违反会计职业道德行为和违法会计行为典型案例进行讨论和剖析，从中得到警示，提高法律意识、会计职业道德观念和辨别是非的能力
</w:t>
      </w:r>
    </w:p>
    <w:p/>
    <w:p>
      <w:pPr/>
      <w:r>
        <w:rPr>
          <w:rStyle w:val="myStyle"/>
        </w:rPr>
        <w:t xml:space="preserve">
	29.ABD选项ABD都属于对会计资料内部审核工作，应当进一步明确的规定故选ABD
</w:t>
      </w:r>
    </w:p>
    <w:p/>
    <w:p>
      <w:pPr/>
      <w:r>
        <w:rPr>
          <w:rStyle w:val="myStyle"/>
        </w:rPr>
        <w:t xml:space="preserve">
	30.BD本题主要考查会计人员工作交接会计人员工作交接是会计工作的一项重要内容由于会计工作的特殊性，会计人员调动工作或者离职时需要与接管人员办清交接手续，这是会计人员应尽的职责，也是做好会计工作的要求根据《中华人民共和国会计法》的规定，一般会计人员办理交接手续，由单位的会计机构负责人、会计主管人员负责监交故本题选项B、D正确
</w:t>
      </w:r>
    </w:p>
    <w:p/>
    <w:p>
      <w:pPr/>
      <w:r>
        <w:rPr>
          <w:rStyle w:val="myStyle"/>
        </w:rPr>
        <w:t xml:space="preserve">
	31.BB【解析】根据《营业税暂行条例》的规定，在中国境内提供应税劳务、转让无形资产或者销售不动产的交通运输业、建筑业、金融保险业、邮电通信业、文化体育业、娱乐业、服务业的单位和个人，为营业税纳税人加工和修理修配劳务属于增值税征收范围，因此不属于营业税的应税劳务.C［答案］C【解析】本题考核实体法的内容选项ABD属于程序法.D财政部门监督检查会计师事务所出具审计报告的程序和内容，但不得干预注册会计师独立、公正地开展审计业务，不得对会计师事务所出具的所有审计报告再一次进行普查，而是要根据管理需求有重点地进行抽查第40题下列各项中，不属于不相容职务的是（）oA.出纳与记账B.出纳与现金保管C财物保管与记账D.业务经办与财物保管第26题A单位会计王某采用涂改手段，将金额为10000元的购货发票改为40000元根据《中华人民共和国会计法》有关规定，该行为属于（）A.伪造会计件证B.变遭会i|凭讦C.伪造会计账痔D.变造会计It甘.甲公司销售给乙公司一批货物甲公司按合同约定按期交货，乙公司签发一张金额为30万元的转账支票，交给甲公司甲公司到银行提示付款时，发现该支票是空头支票根据我国《票据法》及其实施办法的规定，中国人民银行有权对乙公司处以罚款，甲公司有权要求乙公司给予经济赔偿就乙公司签发该空头支票的行为，甲公司有权要求赔偿的最高金额应当是（）万元A.
</w:t>
      </w:r>
    </w:p>
    <w:p/>
    <w:p>
      <w:pPr/>
      <w:r>
        <w:rPr>
          <w:rStyle w:val="myStyle"/>
        </w:rPr>
        <w:t xml:space="preserve">
	0.06B.
</w:t>
      </w:r>
    </w:p>
    <w:p/>
    <w:p>
      <w:pPr/>
      <w:r>
        <w:rPr>
          <w:rStyle w:val="myStyle"/>
        </w:rPr>
        <w:t xml:space="preserve">
	0.15C.
</w:t>
      </w:r>
    </w:p>
    <w:p/>
    <w:p>
      <w:pPr/>
      <w:r>
        <w:rPr>
          <w:rStyle w:val="myStyle"/>
        </w:rPr>
        <w:t xml:space="preserve">
	0.6D.
</w:t>
      </w:r>
    </w:p>
    <w:p/>
    <w:p>
      <w:pPr/>
      <w:r>
        <w:rPr>
          <w:rStyle w:val="myStyle"/>
        </w:rPr>
        <w:t xml:space="preserve">
	1.
</w:t>
      </w:r>
    </w:p>
    <w:p/>
    <w:p>
      <w:pPr/>
      <w:r>
        <w:rPr>
          <w:rStyle w:val="myStyle"/>
        </w:rPr>
        <w:t xml:space="preserve">
	5.第34题持证人员离开会计岗位超过（）的，就当填写注册登记表，并持会计从业资格证书，向原注册登记的会计从业资格管理机构备案A.6个月B.30天C.3个月D.90天.专门用于结算销售货物和提供加工、修理修配劳务使用的发票是（）A.增值税专用发票B.专业发票C.普通发票D.电子发票.第20题根据会计法律制度的有关规定，会计人员在办理会计工作交接手续中发现“白条顶库”现象时，应采取的做法是（）A.由监交人员负责查清处理B.由移交人员在规定期限内负责查清处理C由接管人员在移交后负责查清处理D.由会计档案管理人员负责查清处理
</w:t>
      </w:r>
    </w:p>
    <w:p/>
    <w:p>
      <w:pPr/>
      <w:r>
        <w:rPr>
          <w:rStyle w:val="myStyle"/>
        </w:rPr>
        <w:t xml:space="preserve">
	二、多选题（10题）.根据国库集中收付制度的规定，财政收入的收缴方式有（）A.间接缴库B.直接缴库C.集中汇缴D.分散汇缴.税务检查是税务机关根据税收法律、行政法规的规定，对纳税人、扣缴义务人履行纳税义务、扣缴义务及其他有关税务事项进行（）活动的总称A.审查B.核实C.监督D.服务.变更税务登记时，应向原税务机关如实提供（）0A.工商登记变更表及工商营业执照B.纳税人变更登记内容的有关证明文件C.税务机关发放的原税务登记证件D.组织机构统一代码证书.根据《现金管理暂行条例》规定，下列经济事项可以使用现金的是A.职工工资、津贴B.2000元的零星支出C.出差人员必须随身携带的差旅费D.向个人收购农副产品和其他物资的价款.下列存款人中，可以申请开立基本存款账户的有oA.非法人企业B.单位设立的独立核算的附属机构C异地常设机构D.民办非企业组织.2出铺人61不利族管以下■喳［作A.M核B会计会案傀案，收入.支出.由阳的GidI作d债权债务Mil的盟圮工作.是构成税法的最基本的要素A.纳税机关B.纳税义务人C.征税对象D.税率.会计工作交接时，必须由专人负责监交，下列对于监交人的说法中正确的有oA.一般会计人员办理交接，由单位领导人负责监交，必要时主管单位可派人会同监交B.一般会计人员办理交接，由单位会计机构负责人、会计主管人员负责监交C.会计机构负责人办理交接，有单位领导人负责监交，必要时主管单位可派人会同监交D.会计机构负责人办理交接，由单位会计机构负责人、会计主管人员负责监交.会计人员遵守职业道德做到客观公正的要求有（）0A.依法办事B.实事求是C.保持独立性D.不偏不倚.对财务会计报告的编制依据、编制要求、提供对象作出规定的法规制度主要有（）A.会计法B.企业财务会计报告条例C.会计从业资格管理办法D.会计基础工作规范
</w:t>
      </w:r>
    </w:p>
    <w:p/>
    <w:p>
      <w:pPr/>
      <w:r>
        <w:rPr>
          <w:rStyle w:val="myStyle"/>
        </w:rPr>
        <w:t xml:space="preserve">
	三、案例分析题（10题）.该公司10月份应交营业税额是（）A.22万元B.
</w:t>
      </w:r>
    </w:p>
    <w:p/>
    <w:p>
      <w:pPr/>
      <w:r>
        <w:rPr>
          <w:rStyle w:val="myStyle"/>
        </w:rPr>
        <w:t xml:space="preserve">
	31.5万元C.
</w:t>
      </w:r>
    </w:p>
    <w:p/>
    <w:p>
      <w:pPr/>
      <w:r>
        <w:rPr>
          <w:rStyle w:val="myStyle"/>
        </w:rPr>
        <w:t xml:space="preserve">
	23.5万元D.34万元
</w:t>
      </w:r>
    </w:p>
    <w:p/>
    <w:p>
      <w:pPr/>
      <w:r>
        <w:rPr>
          <w:rStyle w:val="myStyle"/>
        </w:rPr>
        <w:t xml:space="preserve">
	22.小胡遂将“毕，，字改为“华”字后直接交予A公司，对此下列表述正确的有（）oA.这一行为不符合规定，应当重新开具票据B.这一行为不符合规定，付款人名称不得更改C.这一行为不符合规定，付款人名称可以更改，更改时应当由原记载人在更改处签章D.这一行为符合规定.下列属于税收强制执行措施的是（）A.书面通知其开户银行或者其他金融机构从事存款中扣缴税款B.扣押、查封、依法拍卖或者变卖其价值相当于应纳税款的商品、货物或者其他财产，以拍卖或者变卖所得抵缴税款C.书面通知纳税人开户银行或者其他金融机构冻结纳税人的金额相当于应纳税款的存款D.扣押、查封纳税人的价值相当于应纳税款的商品、货物或者其他财产.下列关于销售额的确定，说法正确的是（）查看材料A.销货方给予购货方相应的价格优惠或补偿等折扣行为，销货方可按有关规定开具红字增值税专用发票B.以旧换新方式销售的货物，按照新货物的同期销售价格确定的销售额扣减旧货物的收购价格C.还本销售方式，应该从其销售额中减除还本支出D.以物易物的方式，双方都应作购销处理.根据下述资料，回答下列问题2013年年末，盛润公司主管财务会计工作的副总经理王某召集财务部部长李某及相关人员开会，重点研究2013年财务决算的相关事宜，同时财务部汇报几项工作，由领导决定以下是会议期间的部分发言王某受金融危机的影响，公司今年的内销及外销均大幅度下滑，亏损已成定局财务部正在准备编制2013年年报，希望李部长组织相关专业人员多想方法，尽量减少亏损，以完成上级年初下达的考核指标李部长，你们现在有什么具体打算和措施？李某根据财务部的初步测算，今年的收入同比下降21%成本费用却上升3%要完成上级年初下达的减亏目标十分困难目前只能采取一些技术处理，考虑可以采取三项措施一是宝灵公司是与我们有长期协作关系的大客户，可以与其协商，年末先向宝灵开销售发票1020万，明年再用退货名义冲回，公司估计能减亏5%；二是可以延长固定资产折旧年限，从而减少折旧费用，估计能减亏2%；三是我们的长期借款离到期还有很长时间，今年情况特殊，可以暂不计提利息，使财务费用减少125万元，减亏1%如果综合采取上述三项措施，预计可以实现今年的减■5目标王某我看李部长的三项措施很有效，就按李部长的方案执行吧另外，关于出纳员小王辞职的事以及销毁会计档案的事，也顺便定一下李部长再介绍一下情况李某出纳员小王前一段时间跳槽到一外资企业，时间紧迫，走的十分匆忙，没来得及办理交接，但我已经看过账了，没有问题，现在出纳工作已由小张接替，工作过渡十分平稳王某好的，没有问题，让小张好好干李某最近档案科提出，档案科库房越来越紧张，准备将10年前的原始凭证、记账凭证和明细账全部销毁，但总账、日记账和年度财务报表继续保管10年前的档案都是原领导班子留下的，继续保管已没有意义我觉得应该销毁王某就这么定吧，明天通知档案科，请他们立即销毁盛润公司年末向宝灵公司开具发票来完成减亏任务的行为属于（）o查看材料A.变造会计凭证B.伪造会计凭证C.私设会计账簿D.隐匿会计账簿.下列有关银行承兑汇票表述中，错误的有（）A.A.如甲公司到期无力支付货款，则承兑银行应先行垫付.如甲公司到期无力支付货款，则银行应对甲公司处以票面金额5%的罚款C.如甲公司到期无力支付货款，则丁公司可以要求2%的赔偿金D.付款人依法足额付款后，全体汇票债务人的责任解除.可以对小丽违反会计职业道德行为进行处理的单位是（）o查看材料A.财政部门B.会计行业组织C.小丽所在单位D.税务部门.该案例为我们提供了关于会计职业道德教育内容的（）查看材料A.会计职业道德观念教育B.会计职业道德规范教育C.会计职业道德警示教育D.会计职业道德模范教育.按照单位内部会计监督制度的要求，对会计资料内部审核工作，应当进一步明确的规定有（）A.单位的会计资料必须定期进行内部审计B.单位内部必须设置独立的内部审计机构或人员C.建立内审与外审相结合的监督制度D.结合本单位的经济业务性质，对内部审计的办法和程序作出明确规定以满足发挥内部审计作用的需要.关于会计人员交接，下列说法中正确的有（）o查看材料A.小王与小张不用办理交接手续B.小王与小张需要办理交接手续C.小王与小张之间的交接应由副总经理王某监交D.小王与小张之间的交接应由财务经理监交
</w:t>
      </w:r>
    </w:p>
    <w:p/>
    <w:p>
      <w:pPr/>
      <w:r>
        <w:rPr>
          <w:rStyle w:val="myStyle"/>
        </w:rPr>
        <w:t xml:space="preserve">
	四、单选题（0题）.根据《营业税暂行条例》的规定，下列各项中，不属于营业税征收范围的是（）o。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2023-09-08T12:13:52+08:00</dcterms:created>
  <dcterms:modified xsi:type="dcterms:W3CDTF">2023-09-08T12:13:52+08:00</dcterms:modified>
</cp:coreProperties>
</file>

<file path=docProps/custom.xml><?xml version="1.0" encoding="utf-8"?>
<Properties xmlns="http://schemas.openxmlformats.org/officeDocument/2006/custom-properties" xmlns:vt="http://schemas.openxmlformats.org/officeDocument/2006/docPropsVTypes"/>
</file>