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2021年安徽省宿州市会计从业资格财经法规测试卷含答案</w:t>
      </w:r>
    </w:p>
    <w:p/>
    <w:p/>
    <w:p>
      <w:pPr/>
      <w:r>
        <w:rPr>
          <w:rStyle w:val="myStyle"/>
        </w:rPr>
        <w:t xml:space="preserve">
</w:t>
      </w:r>
    </w:p>
    <w:p/>
    <w:p>
      <w:pPr/>
      <w:r>
        <w:rPr>
          <w:rStyle w:val="myStyle"/>
        </w:rPr>
        <w:t xml:space="preserve">
	2021年安徽省宿州市会计从业资格财经法规测试卷（含答案）学校:班级:姓各考号:
</w:t>
      </w:r>
    </w:p>
    <w:p/>
    <w:p>
      <w:pPr/>
      <w:r>
        <w:rPr>
          <w:rStyle w:val="myStyle"/>
        </w:rPr>
        <w:t xml:space="preserve">
	一、单选题（10题）.第23题根据有关支付结算法律制度的规定，单位、个人和银行办理支付结算必须使用按（）统一规定印制的票据和结算凭证A.中国人民银行B.国家税务总局C.财政部D.中国银监会.职业道德的性质是由（）决定的A.社会实践B.经济基础C.社会经济关系D.上层建筑.（）是我国第一部财政基本法律A.《经济法》B.《税法》C.《财政法》D.《预算法》.第7题下列票据和结算凭证的记载事项中，可以更改的内容是（）A.金?B.用途c.出祟或者签发HJMD.收款人名称.下列票据中，不属于《票据法》调整范围的是（）A.汇票B.本票C.支票D.发票.下列关于商业汇票的使用说法不正确的是（）o.D《支付结算办法》第七十四条规定，在银行开立存款账户的法人以及其他组织之间，必须具有真实的交易关系或债权债务关系，才能使用商业汇票显然，个人不能使用商业汇票
</w:t>
      </w:r>
    </w:p>
    <w:p/>
    <w:p>
      <w:pPr/>
      <w:r>
        <w:rPr>
          <w:rStyle w:val="myStyle"/>
        </w:rPr>
        <w:t xml:space="preserve">
	7.B.C移交人员因病或其他原因不能亲自办理移交手续的，经单位负责人批准，可由移交人委托他人代办交接，但委托人应当对所移交的会计凭证、会计账簿、财务会计报告和其他有关资料的真实性、完整性承担法律责任.C.A《会计档案管理办法》规定，当年形成的会计档案在年度终了后可暂由会计部门保管1年.AB
</w:t>
      </w:r>
    </w:p>
    <w:p/>
    <w:p>
      <w:pPr/>
      <w:r>
        <w:rPr>
          <w:rStyle w:val="myStyle"/>
        </w:rPr>
        <w:t xml:space="preserve">
	14.［答案］AB【精析】背书必须记载事项
</w:t>
      </w:r>
    </w:p>
    <w:p/>
    <w:p>
      <w:pPr/>
      <w:r>
        <w:rPr>
          <w:rStyle w:val="myStyle"/>
        </w:rPr>
        <w:t xml:space="preserve">
	（1）被背书人名称；
</w:t>
      </w:r>
    </w:p>
    <w:p/>
    <w:p>
      <w:pPr/>
      <w:r>
        <w:rPr>
          <w:rStyle w:val="myStyle"/>
        </w:rPr>
        <w:t xml:space="preserve">
	（2）背书人签章..AB《总会计师条例》属于会计行政法规，《中华人民共和国会计法》属于会计法律，《会计档案管理办法》和《企业会计制度》属于会计规章.CD保管期满的会计档案，应由单位档案管理机构和会计机构共同派员监督销毁.ABCD伪造、变造会计凭证、会计账簿，编制虚假财务会计报告，构成犯罪的，依法追究刑事责任有上述行为，尚不构成犯罪的，由县级以上人民政府财政部门予以通报，可以对单位并处五千元以上十万元以下的罚款；对其直接负责的主管人员和其他直接责任人员，可以处三千元以上五万元以下的罚款；属于国家工作人员的，还应由其所在单位或者有关单位依法给予撤职直至开除的行政处分；对其中的会计人员，并由县级以上人民政府财政部门吊销会计从业资格证书选项ABCD均符合《会计法》规定的处理因此，本题应选ABCD.ABCD我国会计一小的星本构成包括会计法律、会计行政法规、会计部门规章.会计规范性文件.ACD企业应根据自己的会计业务需要决定是否设置会计机构
</w:t>
      </w:r>
    </w:p>
    <w:p/>
    <w:p>
      <w:pPr/>
      <w:r>
        <w:rPr>
          <w:rStyle w:val="myStyle"/>
        </w:rPr>
        <w:t xml:space="preserve">
	17.BCDBCD【考点】财务情况说明书的内容【解析】财务情况说明书至少说明的事项包括1企业生产经营的基本情况；2利润实现和分配情况；3资金增减和周转情况；4对企业财务状况、经营成果和现金流量有重大影响的其他事项A项是会计报表附注的内容故B、C、D选项正确【提示】分别掌握会计报表、会计报表附注、财务情况说明书的内容.ABC【答案】ABC【考点】违反会计制度规定的法律责任【解析】根据《会计法》第42条的规定，选项A、B、C都属于违反本法规定的会计行为，都应当承担法律责任选项D不违反《会计法》规定.ABD出票人签发空头支票、签章与预留银行签章不符的支票、使用支付密码地区，支付密码错误的支票，银行应予以退票，并按票面金额处以5%但不低于1000元的罚款；持票人有权要求出票人赔偿支票金额2%的赔偿金.ABCD【考点】会计职业道德教育【解析】会计职业道德教育的形式有自我教育和接受教育接受教育即外在教育；自我教育是内在教育故ABCD全选
</w:t>
      </w:r>
    </w:p>
    <w:p/>
    <w:p>
      <w:pPr/>
      <w:r>
        <w:rPr>
          <w:rStyle w:val="myStyle"/>
        </w:rPr>
        <w:t xml:space="preserve">
	1.BCD本题考核支票的内容支票可以同城使用.也可以异地使用.选项A不正确支票分为三种现金支票、转账支票和普通支票.其中.现金支票只能用于提取现金，不得转账；转账支票只能用来转账.不能提现；普通支票可以转账或提现支票没有金额限制.是目前结算交易量最大的结算工具国内目前不能签发远期支票支票的有效期为10天，银行在见票的当天要将票款支付给收款人
</w:t>
      </w:r>
    </w:p>
    <w:p/>
    <w:p>
      <w:pPr/>
      <w:r>
        <w:rPr>
          <w:rStyle w:val="myStyle"/>
        </w:rPr>
        <w:t xml:space="preserve">
	22.BC诚实守信是会计职业道德的精髓，廉洁自律是会计职业道德的内在要求.AD本题考核财政支出支付程序财政支出支付程序包括财政直接支付程序以及财政授权支付程序.AB根据《财政部门实施会计监管办法》第十四条的规定，财政部门依法对各单位任用会计人员的下列情况实施监督检查
</w:t>
      </w:r>
    </w:p>
    <w:p/>
    <w:p>
      <w:pPr/>
      <w:r>
        <w:rPr>
          <w:rStyle w:val="myStyle"/>
        </w:rPr>
        <w:t xml:space="preserve">
	①从事会计工作的人员是否持有会计从业资格证书；
</w:t>
      </w:r>
    </w:p>
    <w:p/>
    <w:p>
      <w:pPr/>
      <w:r>
        <w:rPr>
          <w:rStyle w:val="myStyle"/>
        </w:rPr>
        <w:t xml:space="preserve">
	②会计机构负责人（会计主管人员）是否具备法律、行政法规和国家统一的会计制度规定的任职资格故选ABO.AC根据《会计法》第二百五十五条规定公司、企业、事业单位、机关、团体的领导人对依法履行职责、抵制违反《会计法》规定行为的会计人员实行打击报复，情节恶劣的，构成打击报复会计人员罪根据《刑法》规定，对犯打击报复会计人员罪的，处三年以下有期徒刑或者拘役.ACD李某对3张更改的发票予以报销的做法不符合规定根据《发票管理办法》第21条的规定，对于不符合规定的发票，不得作为财务报销凭证，任何单位和个人有权拒收李某应对发票的合法性、真实性和有效性进行全面审核，不符合规定的发票有权拒收，不予报销.ABCD【答案】ABCD【考点】财政部门实施会计监督的对象和范围【解析】《会计法》第32条第1款规定“财政部门对各单位的下列情况实施监督
</w:t>
      </w:r>
    </w:p>
    <w:p/>
    <w:p>
      <w:pPr/>
      <w:r>
        <w:rPr>
          <w:rStyle w:val="myStyle"/>
        </w:rPr>
        <w:t xml:space="preserve">
	（一）是否依法设置会计账簿；
</w:t>
      </w:r>
    </w:p>
    <w:p/>
    <w:p>
      <w:pPr/>
      <w:r>
        <w:rPr>
          <w:rStyle w:val="myStyle"/>
        </w:rPr>
        <w:t xml:space="preserve">
	（二）会计凭证、会计账簿、财务会计报告和其他会计资料是否真实、完整；
</w:t>
      </w:r>
    </w:p>
    <w:p/>
    <w:p>
      <w:pPr/>
      <w:r>
        <w:rPr>
          <w:rStyle w:val="myStyle"/>
        </w:rPr>
        <w:t xml:space="preserve">
	（三）会计核算是否符合本法和国家统一的会计制度的规定；
</w:t>
      </w:r>
    </w:p>
    <w:p/>
    <w:p>
      <w:pPr/>
      <w:r>
        <w:rPr>
          <w:rStyle w:val="myStyle"/>
        </w:rPr>
        <w:t xml:space="preserve">
	（四）从事会计工作的人员是否具备从业资格”.ABC按支付票款的方式不同分为现金支票、转账支票和普通支票.A本题考核预算单位零余额账户预算单位零余额账户可以办理转账、提取现金等结算业务，可以向本单位按账户管理规定保留的相应账户划拨工会经费、住房公积金及提租补贴，以及经财政部门批准的特殊款项，不得违反规定向本单位其他账户和上级主管单位、所属下级单位账户划拨资金故选A.BC本题考核会计机构设置及会计人员的管理故选BCe3LD
</w:t>
      </w:r>
    </w:p>
    <w:p/>
    <w:p>
      <w:pPr/>
      <w:r>
        <w:rPr>
          <w:rStyle w:val="myStyle"/>
        </w:rPr>
        <w:t xml:space="preserve">
	1.［答案|D【精析】单位负责人的直系亲属不得担任本单位的会计机构负责人、会计主管人员；会计机构负责人（会计主管人员）的直系亲属不得在本单位会计机构中担任出纳工作.直系亲属包括夫妻关系、直系血亲关系、三代以内旁系血亲以及近姻亲关系..A个体工商户凭营业执照以字号或经营者姓名开立的银行结算账户纳入单位银行结算账户管理存款人凭个人身份证件以自然人名称开立的银行结算账户为个人银行结算账户因此，本题应选A.D国家预算的构成
</w:t>
      </w:r>
    </w:p>
    <w:p/>
    <w:p>
      <w:pPr/>
      <w:r>
        <w:rPr>
          <w:rStyle w:val="myStyle"/>
        </w:rPr>
        <w:t xml:space="preserve">
	（1）按照政府级次可分为中央预算和地方预算
</w:t>
      </w:r>
    </w:p>
    <w:p/>
    <w:p>
      <w:pPr/>
      <w:r>
        <w:rPr>
          <w:rStyle w:val="myStyle"/>
        </w:rPr>
        <w:t xml:space="preserve">
	①中央预算中央预算由中央各部门（含直属单位）的预算组成，包括地方向中央上缴的收入数额和中央对地方返还或者给予补助的数额
</w:t>
      </w:r>
    </w:p>
    <w:p/>
    <w:p>
      <w:pPr/>
      <w:r>
        <w:rPr>
          <w:rStyle w:val="myStyle"/>
        </w:rPr>
        <w:t xml:space="preserve">
	②地方预算地方预算由各省、自治区、直辖市总预算组成，包括下级政府向上级政府上缴的收入数额和上级政府对下级政府返还或者给予补助的数额
</w:t>
      </w:r>
    </w:p>
    <w:p/>
    <w:p>
      <w:pPr/>
      <w:r>
        <w:rPr>
          <w:rStyle w:val="myStyle"/>
        </w:rPr>
        <w:t xml:space="preserve">
	（2）按照收支管理范围可分为总预算和部门单位预算
</w:t>
      </w:r>
    </w:p>
    <w:p/>
    <w:p>
      <w:pPr/>
      <w:r>
        <w:rPr>
          <w:rStyle w:val="myStyle"/>
        </w:rPr>
        <w:t xml:space="preserve">
	①总预算地方各级总预算由本级政府预算（以下简称本级预算）和汇总的下一级总预算组成；下一级只有本级预算的，下一级总预算即指下一级的本级预算没有下一级预算的，总预算即指本级预算
</w:t>
      </w:r>
    </w:p>
    <w:p/>
    <w:p>
      <w:pPr/>
      <w:r>
        <w:rPr>
          <w:rStyle w:val="myStyle"/>
        </w:rPr>
        <w:t xml:space="preserve">
	②部门单位预算各部门预算由本部门所属各单位预算组成单位预算是指列入部门预算的国家机关、社会团体和其他单位的收支预算A.在银行开立存款账户的法人之间有真实交易关系的，可以使用商业汇百本B.在银行开立存款账户的其他组织之间有债权债务关系的，可以使用商业汇票C.出票人不得签发无对价的商业汇票用以骗取银行或者其他票据当事人的资金D.有债权债务关系的个人也可以使用商业汇票第26题职业道德修养的根本途径是（）A.学习B.实践C.自我批准D.慎独移交人员因病或其他特殊原因不能亲自办理移交手续的，经（）批准，可由移交人委托他人代办交接A.会计主管人员B.会计机构负责人C.单位负责人D.监事会第5题下列有关支票的表述中，正确的是（）A.转帐支票可以用于支取现金，也可用于转帐B.现金支票可以用于支取现金，也可用于转帐C普通支票可以用于支取现金，也可用于转帐D.用于支取现金的支票可以背书转让
</w:t>
      </w:r>
    </w:p>
    <w:p/>
    <w:p>
      <w:pPr/>
      <w:r>
        <w:rPr>
          <w:rStyle w:val="myStyle"/>
        </w:rPr>
        <w:t xml:space="preserve">
	10.
</w:t>
      </w:r>
    </w:p>
    <w:p/>
    <w:p>
      <w:pPr/>
      <w:r>
        <w:rPr>
          <w:rStyle w:val="myStyle"/>
        </w:rPr>
        <w:t xml:space="preserve">
	二、多选题（10题）.背书是一种要式行为，背书必须记载的事项包括（）oA.背书人签章B.被背书人的名称C.背书用途D.背书日期.第58题下列各项中，属于会计规章的是（）oA.《企业会计制度》B.《会计档案管理办法》C.《总会计师条例》D.《中华人民共和国会计法》.第56题会计档案保管期满，应由（）监督销毁A.单位负责人B.总会计师C档案管理机构派员D.会计机构派员.某国有单位伪造、变造会计凭证、会计账簿编制虚假财务会计报告，尚不构成犯罪，根据《会计法》的规定，应追究行政责任下列处理中，符合《会计法》规定的有0A.对该单位及直接负责的财务部经理和主办会计予以通报批评B.对该单位处以5万元罚款C由该单位撤销财务部经理的职务D.吊销主办会计的会计从业资格证书我国会计法律制度的基本构成包括（）CA.会计法律B.会计行政法规C.会计部门规章D.会计规范性文件第56题我国现行的《会计法》规定了以下内容（）A.财政部门是会计工作的监管部门B.所有企业必须设置会计机构C.从事会计工作人员必须取得会计从业资格证书D.担任会计机构负责人应具备的任职资格第18题财务情况说明书至少说明的事项包括（）A.不要费产转让及以出自侑况B.企业生产”背俯累A情况C.利网实现和分配情况D.资令制M和总转情况.下列行为，属于违反《会计法》应当承担法律责任的有（）A.来按规定填制、取得原始凭证或者填制、取得的原始凭证不符合规定的B.以未经审核的会计凭证为依据登记会计账簿或者登记会计账簿不符合规定的C.向不同会计资料使用者提供的财务会计报告编制依据不一致的D.有单独设置会计机构的.根据《票据法》的规定，出票人签发（），银行应予以退票，并按票面金额处以5%但不低于1000元罚款A.空头支票B.签章与预留银行签章不符的支票C未使用碳素墨水或墨汁填写的支票D.使用支付密码地区，支付密码错误的支票.第29题会计职业道德教育的形式有（）oA.承续教行B.自我教育C.接受教育D.学历教育
</w:t>
      </w:r>
    </w:p>
    <w:p/>
    <w:p>
      <w:pPr/>
      <w:r>
        <w:rPr>
          <w:rStyle w:val="myStyle"/>
        </w:rPr>
        <w:t xml:space="preserve">
	三、案例分析题（10题）.下面关于支票的表述中，正确的有（）查看材料A.支票结算用于同城支付结算B.支票可以支取现金也可以转账C支票无金额起点D.支票的提示付款期限自出票日起10日内.根据下述资料，回答下列问题2013年10月，某商业银行按照财政部要求，决定在全行系统展开《会计法》执行情况检查在检查中发现该银行下属支行行长蔡某、副行长胡某、财会科长丁某利用银行清算系统存在的漏洞，将支行的资金划转到有胡某等人控制的A企业名下，再从A企业的银行账户划转到境外由蔡某等人控制的公司账户经查实，该支行负责清算业务的会计贾某早就知道支行几年来在联行系统中存在很不正常的巨额汇差，怀疑与丁某等人有关，但考虑到丁某是自己的直接领导，碍于丁某的地位和权威，便没有声张，听之任之，直至被查下列关于会计职业道德规范的表述中，不正确的是（）查看材料A.客观公正是会计职业道德的理想目标B.廉洁自律是会计职业道德的精髓C诚实守信是会计职业道德的内在要求D.爱岗敬业是会计职业道德的基础.该公司与B公司签订补充合同，该合同的预算金额为400万元，则（）O查看材料A.不属于财政授权支付程序B.属于财政授权支付程序C.不属于财政直接支付程序D.属于财政直接支付程序.财政部门对该单位从事会计工作的人员进行检查，内容包括（）A.审查该岗位从事会计工作的人员，是否取得了会计从业资格证书并接受财政部门的管理B.检查该单位会计机构的负责人，包括会计主管人员是否具备会计师以上专业技术职务资格或从事会计工作3年以上的经历C.检查该单位会计人员的职业道德状况D.检查单位会计人员服务质量状况.单位负责人对王某实行打击报复，情节恶劣，构成犯罪的，可以处o查看材料A.3年以下有期徒刑B.5年以下有期徒刑C.拘役D.3年以下有期徒刑，并处1万元以上10万元以下的罚款.李某对3张更改的发票予以报销的做法，下列说法正确的是o查看材料A.李某对3张更改的发票予以报销的做法不符合规定B.李某对3张更改的发票予以报销的做法符合规定C.李某应对发票的合法性、真实性和有效性进行全面审核D.李某有权对不符合规定的发票拒收，不予报销
</w:t>
      </w:r>
    </w:p>
    <w:p/>
    <w:p>
      <w:pPr/>
      <w:r>
        <w:rPr>
          <w:rStyle w:val="myStyle"/>
        </w:rPr>
        <w:t xml:space="preserve">
	27.财政部实施会计监督的对象和范围包括A.是否依法设置会计账簿B.会计凭证、会计账簿、财务会计报告和其他会计资料是否真实、完整C.会计核算是否符合《会计法》和国家统一的会计制度的规定D.从事会计工作的人员是否具备从业资格.支票按支付票款的方式不同分为A.现金支票B.转账支票C普通支票D.同城支票.下列各项关于预算单位零余额账户的说法，不正确的有（）oA.零余额账户不可以提取现金B.国库单一账户体系包括零余额账户C.零余额账户与国库单一账户相互配合，构成财政资金支付过程的基本账户D.通过零余额账户可以实现财政资金日常支付以及与国库单一账户清算.以下说法不正确的有（）A.王某不具备法定资格，不能做会计主管人员B.企管办主任王某任会计主管人员可以精简内设机构C.由王某的女儿担任出纳工作D.该企业应该设立独立的会计机构
</w:t>
      </w:r>
    </w:p>
    <w:p/>
    <w:p>
      <w:pPr/>
      <w:r>
        <w:rPr>
          <w:rStyle w:val="myStyle"/>
        </w:rPr>
        <w:t xml:space="preserve">
	四、单选题（0题）.（）没有违背会计法律规定的回避制度，A.甲单位法人代表的妻子担任本单位财务部门经理B.乙单位会计科长的女儿担任本部门出纳员C.丙单位董事长的养子担任财务部门经理D.丁单位财务处处长的同学担任本部门出纳员
</w:t>
      </w:r>
    </w:p>
    <w:p/>
    <w:p>
      <w:pPr/>
      <w:r>
        <w:rPr>
          <w:rStyle w:val="myStyle"/>
        </w:rPr>
        <w:t xml:space="preserve">
	五、单选题（0题）32?根据《人民币银行结算账户管理办法》的规定，个体工商户凭营业执照以字号或经营者姓名开立的银行结算账户纳入的管理账户为0A.单位银行结算账户B.临时存款账户C.专用存款账户D.个人银行结算账户
</w:t>
      </w:r>
    </w:p>
    <w:p/>
    <w:p>
      <w:pPr/>
      <w:r>
        <w:rPr>
          <w:rStyle w:val="myStyle"/>
        </w:rPr>
        <w:t xml:space="preserve">
	六、单选题（0题）
</w:t>
      </w:r>
    </w:p>
    <w:p/>
    <w:p>
      <w:pPr/>
      <w:r>
        <w:rPr>
          <w:rStyle w:val="myStyle"/>
        </w:rPr>
        <w:t xml:space="preserve">
	33.下列关于预算体系组成的表述，错误的是（）A.地方预算由省、自治区、直辖市总预算组成B.各部门预算由本部门所属各单位预算组成C.中央预算由中央各部门的预算组成D.预算组成不受限制，可随意编制参考答案.A.C.D《预算法》于1994年3月22目，第八届全国人民代表大会第二次会议通过，自1995年1月1日起施行，是我国第一部财政基本法律
</w:t>
      </w:r>
    </w:p>
    <w:p/>
    <w:p>
      <w:pPr/>
      <w:r>
        <w:rPr>
          <w:rStyle w:val="myStyle"/>
        </w:rPr>
        <w:t xml:space="preserve">
	4.B票据和结算凭证的金额、出票或者签发日期、收款人名称不得更改更改的票据无效；更改的结算凭证，银行不予受理
</w:t>
      </w:r>
    </w:p>
    <w:p/>
    <w:p>
      <w:pPr/>
      <w:r>
        <w:rPr>
          <w:rStyle w:val="myStyle"/>
        </w:rPr>
        <w:t xml:space="preserve">
	5.D票据是由出票人依法签发的，约定自己或者委托付款人在见票时或指定的日期向收款人或持票人无条件支付一定金额的有价证券我国《票据法》的调整范围包括汇票、本票和支票选项D不属于票据。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2023-08-24T16:49:42+08:00</dcterms:created>
  <dcterms:modified xsi:type="dcterms:W3CDTF">2023-08-24T16:49:42+08:00</dcterms:modified>
</cp:coreProperties>
</file>

<file path=docProps/custom.xml><?xml version="1.0" encoding="utf-8"?>
<Properties xmlns="http://schemas.openxmlformats.org/officeDocument/2006/custom-properties" xmlns:vt="http://schemas.openxmlformats.org/officeDocument/2006/docPropsVTypes"/>
</file>