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2021年河南省焦作市会计从业资格财经法规测试卷含答案</w:t>
      </w:r>
    </w:p>
    <w:p/>
    <w:p/>
    <w:p>
      <w:pPr/>
      <w:r>
        <w:rPr>
          <w:rStyle w:val="myStyle"/>
        </w:rPr>
        <w:t xml:space="preserve">
</w:t>
      </w:r>
    </w:p>
    <w:p/>
    <w:p>
      <w:pPr/>
      <w:r>
        <w:rPr>
          <w:rStyle w:val="myStyle"/>
        </w:rPr>
        <w:t xml:space="preserve">
	2021年河南省焦作市会计从业资格财经法规测试卷（含答案）学校:班级:姓各考号:
</w:t>
      </w:r>
    </w:p>
    <w:p/>
    <w:p>
      <w:pPr/>
      <w:r>
        <w:rPr>
          <w:rStyle w:val="myStyle"/>
        </w:rPr>
        <w:t xml:space="preserve">
	一、单选题（10题）.下列不属于发票的基本内容的是（）A.客户名称B.商品名称C.工商登记号D.联次及用途.第26题如实反映财务状况、经营成果和现金流量，符合（）原则A.一享性B.相关件C.可比性D.及时性.纳税人停业期满未按期复业义不申请延长停业的，税务机关应当视为（）A.自动注销税务登记B.纳税人已自动接收罚款处理C.自动延长停业登记D.已恢复营业，实施正常的税收管理.下列选项中，不属于政府采购当事人的是（）A.采购人B.保证人C.供应商D.采购代理机构.以下不属于单位内部会计监督要实现的工作目标的是（）A.保证单位经营管理目标的实现和单位各项经济活动在法定范围内进行.C解析发票的基本内容包括发票的名称、字轨号码、联次及用途；客户名称；开户银行及账号；商品名称及经营项目；计量单位、数量、单价、大小写金额；开票人；开票日期；开票单位个人名称章等.A【考点】会计核算的基本要求【解析】可靠性也称客观性，是指企业应当以实际发生的交易或者事项为依据进行会计确认、计量和报告，如实反映符合确认和计量要求的各项会计要素及其他相关信息，保证会计信息真实可靠、内容完整如实反映财务状况、经营成果和现金流量，符合可靠性原则故A选项正确【专家评析】妫税人停业期满未除期复业又不申请延长停先的，税务机要应当视为巳彼复青业，实施.D正常的机收任收1B理..B［答案］B【解析】本题考核政府采购当事人政府采购当事人是指在政府采购活动中享有权利和承担义务的各类主体，包括采购人、供应商和采购代理机构
</w:t>
      </w:r>
    </w:p>
    <w:p/>
    <w:p>
      <w:pPr/>
      <w:r>
        <w:rPr>
          <w:rStyle w:val="myStyle"/>
        </w:rPr>
        <w:t xml:space="preserve">
	5.C【考点】单位内部会计监督要实现的目标【解析】单位内部会计监督要实现的工作目标主要有1保证单位经营管理目标的实现和单位各项经济活动在法定范围内进行；2保护单位资产的安全完整，保证账面资产与实存资产定期核对相符；3保证业务活动按照适当的授权进行，保证资产和记录的接触、处理均经过适当的授权；4保证所有交易和事项以正确的金额，在恰当的会计期间及时记录于适当的会计账户，使会计报表的编制符合会计准则的相关要求；5保证会计记录的可靠性和及时性，提供真实的会计信息故ABD选项均为单位内部会计监督要实现的工作目标本题符合题意的为C选项
</w:t>
      </w:r>
    </w:p>
    <w:p/>
    <w:p>
      <w:pPr/>
      <w:r>
        <w:rPr>
          <w:rStyle w:val="myStyle"/>
        </w:rPr>
        <w:t xml:space="preserve">
	6.B【答案】B【考点】职业道德的形成和发展【解析】职业道德是随着社会分工的出现而形成和发展起来的，是同职业联系在一起的故B选项正确
</w:t>
      </w:r>
    </w:p>
    <w:p/>
    <w:p>
      <w:pPr/>
      <w:r>
        <w:rPr>
          <w:rStyle w:val="myStyle"/>
        </w:rPr>
        <w:t xml:space="preserve">
	7.C《支付结算办法》规定，票据和结算凭证的金额、出票或签发日期、收款人名称不得更改，更改的票据无效；啦改的结算凭证，银行不予受理对票据和结算凭证上的其他记载事项，原记载人可以更改，更改时应当由原记载人在更改处签章证明
</w:t>
      </w:r>
    </w:p>
    <w:p/>
    <w:p>
      <w:pPr/>
      <w:r>
        <w:rPr>
          <w:rStyle w:val="myStyle"/>
        </w:rPr>
        <w:t xml:space="preserve">
	8.B
</w:t>
      </w:r>
    </w:p>
    <w:p/>
    <w:p>
      <w:pPr/>
      <w:r>
        <w:rPr>
          <w:rStyle w:val="myStyle"/>
        </w:rPr>
        <w:t xml:space="preserve">
	9.B存款人银行结算账户有法定变更事项的，应于5个工作日内书面通知开户银行并提供有关证明
</w:t>
      </w:r>
    </w:p>
    <w:p/>
    <w:p>
      <w:pPr/>
      <w:r>
        <w:rPr>
          <w:rStyle w:val="myStyle"/>
        </w:rPr>
        <w:t xml:space="preserve">
	10.B【考点】票据行为【解析】《票据法》规定的票据行为是指票据当事人以发生票据债务为目的的、以在票据上签名或盖章为权利义务成立要件的法律行为，包括出票、背书、承兑和保证四种A选项是背书行为，C选项是承兑行为，D选项是保证行为，B选项是票据丧失的补救办法H.ABD【答案】ABD【解析】会计从业资格的取得实行考试制度，考试科目包括财经法规与会计职业道德、会计基础和初级会计电算化.CD本题考点是普通发票的构成.ACD根据规定，以虚假的经济业务事项为前提编造不真实的会计凭证、会计账簿和其他会计资料，属于伪造会计凭证、会计账簿和其他会计资料行为通过编造虚假的会计凭证、会计账簿及其他会计资料或直接篡改财务会计报告上的数据，使财务会计报告不真实、不完整地反映财务状况和经营成果，借以误导、欺骗财务会计报告使用者的行为，属于提供虚假的财务会计报告的行为.ABD开证银行与受益人开户银行为同一系统银行的，受益人开户银行为通知银行.AC本题考核填写票据和结算凭证的基本要求选项B错误，中文大写金额数字的“元”之后必须写，，整”字；选项D错误，票据出票日期必须使用中文大写.BC商业汇票的付款期限，最长不得超过6个月；见票后定期付款的汇票付款期限自承兑或拒绝承兑日起计算.ABCD存款人申请开立基本存款账户，应该首先填制开户申请书，提供有关证明文件，.送交盖有存款人印章的印鉴卡片，报经银行审核同意后即可开立有关账户.ABCDABCD【考点】税务登记的范围【解析】税务登记范围包括凡有法律、法规规定的应税收入、应税财产或应税行为的各类纳税人，均应当办理税务登记；扣缴义务人应当在发生扣缴义务时，到税务机关申报登记，领取扣缴税款凭证故以上选项都正确
</w:t>
      </w:r>
    </w:p>
    <w:p/>
    <w:p>
      <w:pPr/>
      <w:r>
        <w:rPr>
          <w:rStyle w:val="myStyle"/>
        </w:rPr>
        <w:t xml:space="preserve">
	19.BCD会计监督是会计的基本职能之一，是我国经济监督体系的重要组成部分目前我国已形成了三位一体的会计监督体系，包括单位内部监督、以注册会计师为主体的社会监督和以政府财政部门为主体的政府监督社会舆论监督不属于会计监督体系的组成部分故选BCD.ABC票据和结算凭证的金额、出票或者签发日期、收款人名称不得更改，更改的票据无效；更改的结算凭证，银行不予受理对票据和结算凭证上的其他记载事项，原记载人可以更改，更改时应当由原记载人在更改处签章证明2LABD签发支票必须记载下列事项⑴表明“支票”的字样；
</w:t>
      </w:r>
    </w:p>
    <w:p/>
    <w:p>
      <w:pPr/>
      <w:r>
        <w:rPr>
          <w:rStyle w:val="myStyle"/>
        </w:rPr>
        <w:t xml:space="preserve">
	（2）无条件支付的委托；
</w:t>
      </w:r>
    </w:p>
    <w:p/>
    <w:p>
      <w:pPr/>
      <w:r>
        <w:rPr>
          <w:rStyle w:val="myStyle"/>
        </w:rPr>
        <w:t xml:space="preserve">
	（3）确定的金额；
</w:t>
      </w:r>
    </w:p>
    <w:p/>
    <w:p>
      <w:pPr/>
      <w:r>
        <w:rPr>
          <w:rStyle w:val="myStyle"/>
        </w:rPr>
        <w:t xml:space="preserve">
	（4）付款人名称；
</w:t>
      </w:r>
    </w:p>
    <w:p/>
    <w:p>
      <w:pPr/>
      <w:r>
        <w:rPr>
          <w:rStyle w:val="myStyle"/>
        </w:rPr>
        <w:t xml:space="preserve">
	（5）出票日期；
</w:t>
      </w:r>
    </w:p>
    <w:p/>
    <w:p>
      <w:pPr/>
      <w:r>
        <w:rPr>
          <w:rStyle w:val="myStyle"/>
        </w:rPr>
        <w:t xml:space="preserve">
	（6）出票人签章欠缺记载上述事项之一的，支票无效.A根据《会计法》的规定，各单位必须依照有关法律、行政法规的规定，接受财政、审计、税务等有关监督检查部门依法实施监督检查.如实提供会计凭证、会计账簿、财务会计报告和其他会计资料以及有关情况，不得拒绝、隐匿、谎报.AB注册会计师及其所在的会计师事务所的业务范围主要包括依法承办审计业务和承办会计咨询、服务业务故选AB.C商业汇票自到期日起10日内向承兑人提示付款.AC翻译资料收入属于劳务报酬所得应缴纳个人所得税=（3000-800）x20%=440（元）故选AC
</w:t>
      </w:r>
    </w:p>
    <w:p/>
    <w:p>
      <w:pPr/>
      <w:r>
        <w:rPr>
          <w:rStyle w:val="myStyle"/>
        </w:rPr>
        <w:t xml:space="preserve">
	26.B支票按支付票款的方式不同，分为现金支票、转账支票和普通支票现金支票只能用于支取现金，不能用于转账；转账支票只能用于转账不能支取现金；普通支票可以用于支取现金，也可以用于转账.CD“提高技能”要求会计人员具有不断提高会计专业技能的意识和愿望，能够紧随市场经济发展、全球经济一体化以及科学技术日新月异的发展，不断学习、更新知识，掌握过硬的本领“参与管理”要求会计人员努力钻研业务，熟悉财经法规和相关制度，提高业务技能，为参与管理打下坚实的基础结合本题，赵某努力学习理论知识，致力于降低成本，提高经济效益，这既是提高技能的袁现，也是参与管理的表现.A:一个单位只能开立一个基本存款账户，不得在多家银行机构开立基本存款账户故选A.B财政授权支付是指预算单位按照财政部门的授权自行向代理银行签发支付指令，代理银行根据支付指令，在财政部门批准的预算单位的用款额度内，通过国库单一账户体系将资金支付到收款账户.A会计档案保管期限固定资产卡片为固定资产报废清理后5年.A解析本题考核临时存款账户的期限根据规定.临时存款账户有效期最长为2年，.D擅自销毁账簿、记账凭证，在账簿上多列支出，进行虚假的纳税申报都属于偷税行为故选D.A根据我国《会计法》规定，单位负责人对依法履行职责、抵制违反会计法规定行为的会计人员进行降级、撤职、调离工作岗位、解聘或者开除等违反了《会计法》实行打击报复的规定B.保证业务活动按照适当的授权进行，保证资产和记录的接触、处理均经过适当的授权C保证单位领导提出的各项指标的实现D.保护单位资产的安全完整，保证账面资产与实存资产定期核对相符职业道德是同职业联系在一起的，它的形成和发展是由于出现了（）A.劳动分工B.社会分工C.职业分工D.专业分工第4题根据《支付结算办法》的规定，签发票据时，可以更改的项目是（）a.出票n期B.收款人名称C.票据金顺D.用途第10题根据《会计法》的规定，对不依法设置会计账簿的行为，县级以上人民政府财政部门责令其限期改正，并可对其直接负责的主管人员和其他直接责任人员，处于（）元的罚款A.1000―10000B.2000―20000C.3000―30000D.5000―50000第16题存款入银行结算账户有法定变更事项的，应于一定期限内书面通知开户银行并提供有关证明该期限为（）oa.3个r作H5个T件H7个1作“10个IDH
</w:t>
      </w:r>
    </w:p>
    <w:p/>
    <w:p>
      <w:pPr/>
      <w:r>
        <w:rPr>
          <w:rStyle w:val="myStyle"/>
        </w:rPr>
        <w:t xml:space="preserve">
	10.第8题下列各项中，不属于票据行为的是（）A.收款人将黎取权利转让给他人.在票据背面id枚由美中摄并
</w:t>
      </w:r>
    </w:p>
    <w:p/>
    <w:p>
      <w:pPr/>
      <w:r>
        <w:rPr>
          <w:rStyle w:val="myStyle"/>
        </w:rPr>
        <w:t xml:space="preserve">
	⑥堂的行为B.察《?失向假行柞失止付的行力C.汇票忖款人承培在汇票网期H支的正泉金*并签章的行为D.票押债务人以外的入在票据匕记找仃关琳项并签拿的行为
</w:t>
      </w:r>
    </w:p>
    <w:p/>
    <w:p>
      <w:pPr/>
      <w:r>
        <w:rPr>
          <w:rStyle w:val="myStyle"/>
        </w:rPr>
        <w:t xml:space="preserve">
	二、多选题（10题）
</w:t>
      </w:r>
    </w:p>
    <w:p/>
    <w:p>
      <w:pPr/>
      <w:r>
        <w:rPr>
          <w:rStyle w:val="myStyle"/>
        </w:rPr>
        <w:t xml:space="preserve">
	11.会计从业资格的取得实行考试制度，考试科目包括（）oA.财经法规与会计职业道德B.会计基础C.会计实务D.初级会计电算化
</w:t>
      </w:r>
    </w:p>
    <w:p/>
    <w:p>
      <w:pPr/>
      <w:r>
        <w:rPr>
          <w:rStyle w:val="myStyle"/>
        </w:rPr>
        <w:t xml:space="preserve">
	12.第28题普通发票由（）组成A.专业发票B.增值税专用发票C.用发票D.行业发票.某地方财政部门进行执法检查时发现一家单位以虚假的经济事项编造了会计凭证和会计账簿，并据此编制了财务会计报告对此，财政部门对该单位的违法行为应认定为（）A.伪造会计凭证行为B.变造会计凭证和会计账簿行为C.伪造会计账簿行为D.提供虚假的财务会计报告行为.关于信用证的说法正确的有（）A.信用证的付款方式包括即期付款、延期付款和议付三种方式B.开证银行开立信用证，应按规定向申请人收取手续费和邮电费C.开证银行与受益人开户银行为同一系统银行的，开证银行为通知银行D.信用证注销后，开证银行应解除开证申请人提供的担保.根据《支付结算办法》的有关规定，下列说法中正确的有（）A.中文大写金额数字前面应填写“人民币”字样B.中文大写金额数字的，，元”之后可以不写“整”字C用繁体字书写中文大写金额数字可予受理D.用阿拉伯数字填写票据出票日期.第52题关于商业汇票的付款期限，说法正确的有（）A.而业汇票的付款期限，J9K不得起过3个月B.定期0款的汇票付款期限门出票日起计尊C.出票后定期付款的力.票付款期限门出票H起“算D.见票后定期找款的汇票付款蒯限门出票H起计许.第69题存款人申请开立基本存款账户，应该（）oA.填制开户申请书B.提供有关证明文件C.送交盖有存款人印章的印鉴卡片D.报经银行审核同意.第31题下列应进行税务登记的有（）A.仃应税财产B.右戍税收入C.有应税行为D.扣靖义务人发生扣敷义务
</w:t>
      </w:r>
    </w:p>
    <w:p/>
    <w:p>
      <w:pPr/>
      <w:r>
        <w:rPr>
          <w:rStyle w:val="myStyle"/>
        </w:rPr>
        <w:t xml:space="preserve">
	19.下列各项中，属于会计监督体系组成部分的有（）A.社会舆论监督B.单位内部会计监督C以注册会计师为主体的会计工作社会监督D.以政府财政部门为主体的会计工作政府监督.票据和结算凭证的记载事项中不得更改的内容包括（）A.金额B.出票或者签发日期C.收款人名称D.用途
</w:t>
      </w:r>
    </w:p>
    <w:p/>
    <w:p>
      <w:pPr/>
      <w:r>
        <w:rPr>
          <w:rStyle w:val="myStyle"/>
        </w:rPr>
        <w:t xml:space="preserve">
	三、案例分析题（10题）.下列属于签发支票必须要记载的事项的是（）查看材料A.无条件支付的委托B.确定的金额C.承兑的时间D.出票人签章.根据下述资料，回答下列问题财政机关对甲公司20x2年度财务工作进行检查，但甲公司领导以“财务部门负责人出差”为由予以拒绝，后经多方协调，财政机关对该公司进行了检查，检查时，发现如下问题2月15日，公司从外地购买了一批货物，收到发票后，经办人员王某发现发票金额与实际支付金额不相符，便将发票退回给出具单位要求对方重开3月20日，公司从事收入、支出、费用账目登记工作的吴某休产假，公司决定由出纳人员李某临时顶替一下其工作，并按规定办理了交接手续3甲公司没有将出售废料的收入纳入企业统一的会计核算，而另设账簿进行核算，以解决行政管理部门的福利4甲公司以虚假的经济事项编造了会计凭证和会计账簿，并据此编制了财务会计报告关于该公司领导拒绝财政机关检查的做法，下列观点正确的是查看材料A.该公司领导拒绝的做法是错误的.不得拒绝财政机关的检查B.财政部门无权对该公司的财务状况进行检查C.财政部门应与审计、税务部门联合进行检查D.由于财务部门负责人不在场，因此该公司可以拒绝接受检查
</w:t>
      </w:r>
    </w:p>
    <w:p/>
    <w:p>
      <w:pPr/>
      <w:r>
        <w:rPr>
          <w:rStyle w:val="myStyle"/>
        </w:rPr>
        <w:t xml:space="preserve">
	23.注册会计师及其所在的会计师事务所的业务范围主要包括A.依法承办审计业务B.承办会计咨询、服务业务C.检查企业会计工作情况D.检查企业执行会计法规情况.丙公司应在（）内向A承兑银行提示付款A.汇票出票日起10日B.汇票到期日起1个月C.汇票到期日起10日D.汇票出票日起个月.关于孙某取得的翻译资料收入所得，下列说法正确的是（）A.翻译资料收入属于劳务报酬所得B.翻译资料收入属于稿酬所得C翻译资料收入应缴纳个人所得税440元D.翻译资料收入应缴纳个人所得税308元.支票按照支付票款方式的不同，分为（）查看材料A.4类B.3类C.5类D.2类.针对事件
</w:t>
      </w:r>
    </w:p>
    <w:p/>
    <w:p>
      <w:pPr/>
      <w:r>
        <w:rPr>
          <w:rStyle w:val="myStyle"/>
        </w:rPr>
        <w:t xml:space="preserve">
	（4）赵某的行为体现了会计职业道德（）的相关要求查看材料A.廉洁自律B.坚持准则C.参与管理D.提高技能.资料一2012年，北京市某中外合资经营企业发生以下情况
</w:t>
      </w:r>
    </w:p>
    <w:p/>
    <w:p>
      <w:pPr/>
      <w:r>
        <w:rPr>
          <w:rStyle w:val="myStyle"/>
        </w:rPr>
        <w:t xml:space="preserve">
	（1）2月17日，经董事会批准对外报送了去年年度财务会计报告封面上有单位负责人、总会计师的签名因该企业于去年5月份开业，单位负责人认为开业登记时，已聘请注册会计师进行了验资，且去年经营未满12个月，因此，在报送去年年度财务会计报告时无须再聘请注册会计师出具审计报告
</w:t>
      </w:r>
    </w:p>
    <w:p/>
    <w:p>
      <w:pPr/>
      <w:r>
        <w:rPr>
          <w:rStyle w:val="myStyle"/>
        </w:rPr>
        <w:t xml:space="preserve">
	（2）4月20日该企业在中国银行已开设一个基本存款账户的情况下，经与本市中国工商银行负责人疏通关系，又在其营业部开设了一个基本存款账户
</w:t>
      </w:r>
    </w:p>
    <w:p/>
    <w:p>
      <w:pPr/>
      <w:r>
        <w:rPr>
          <w:rStyle w:val="myStyle"/>
        </w:rPr>
        <w:t xml:space="preserve">
	（3）8月10S会计科负责债权债务登记的会计人员王某，因请产假，经会计科长同意，由王某直接向出纳员赵某移交，并由赵某在此期间代为登记债权债务账目
</w:t>
      </w:r>
    </w:p>
    <w:p/>
    <w:p>
      <w:pPr/>
      <w:r>
        <w:rPr>
          <w:rStyle w:val="myStyle"/>
        </w:rPr>
        <w:t xml:space="preserve">
	（4）10月20日，会计人员开出一张8万元的转账支票交与供货单位A企业（符合规定手续），但由于本月销货款尚未到账，持票人到银行转账时无款可以转账
</w:t>
      </w:r>
    </w:p>
    <w:p/>
    <w:p>
      <w:pPr/>
      <w:r>
        <w:rPr>
          <w:rStyle w:val="myStyle"/>
        </w:rPr>
        <w:t xml:space="preserve">
	（5）12月22日，应好友要求，会计人员黄某私自将本企业开发的新产品的成本资料和相关技术资料复制后转交给了好友根据上述资料，回答1―5小题
</w:t>
      </w:r>
    </w:p>
    <w:p/>
    <w:p>
      <w:pPr/>
      <w:r>
        <w:rPr>
          <w:rStyle w:val="myStyle"/>
        </w:rPr>
        <w:t xml:space="preserve">
	1.一个单位可以开立（）个基本存款账户A.lB.3C.5D.没有数量限制.（）是指预算单位按照财政部门的授权，自行向代理银行签发支付指令，代理银行根据支付指令，在财政部门批准的预算单位的用款额度内通过国库单一账户体系将资金支付到收款账户查看材料A.财政直接支付B.财政授权支付C.A和B两种方式都可以D.除A和B两种方式之外的其他支付方式.根据《会计档案管理办法》规定，固定资产卡片自固定资产报废后的保管期限是（）A.5年B.10年C.15年D.永久
</w:t>
      </w:r>
    </w:p>
    <w:p/>
    <w:p>
      <w:pPr/>
      <w:r>
        <w:rPr>
          <w:rStyle w:val="myStyle"/>
        </w:rPr>
        <w:t xml:space="preserve">
	四、单选题（0题）.临时存款账户有效期最长不得超过（）年A.2B.3C.5D.6
</w:t>
      </w:r>
    </w:p>
    <w:p/>
    <w:p>
      <w:pPr/>
      <w:r>
        <w:rPr>
          <w:rStyle w:val="myStyle"/>
        </w:rPr>
        <w:t xml:space="preserve">
	五、单选题（0题）.根据我国《税收征收管理法》的规定，纳税人的下列行为中，属于抗税行为的有（）oA.擅自销毁账簿、记账凭证，不缴应纳税款的B.在账簿上多列支出，少缴应纳税款的C.进行虚假的纳税申报，少缴应纳税款的D.以威胁方法拒不缴纳应纳税款的
</w:t>
      </w:r>
    </w:p>
    <w:p/>
    <w:p>
      <w:pPr/>
      <w:r>
        <w:rPr>
          <w:rStyle w:val="myStyle"/>
        </w:rPr>
        <w:t xml:space="preserve">
	六、单选题（0题）
</w:t>
      </w:r>
    </w:p>
    <w:p/>
    <w:p>
      <w:pPr/>
      <w:r>
        <w:rPr>
          <w:rStyle w:val="myStyle"/>
        </w:rPr>
        <w:t xml:space="preserve">
	33.第4题在纳税检查中，某上市公司会计科长孙某如实向税务稽查人员反映了本公司漏税情况，事后，孙某被总经理调任公司保卫科科长在公司召开的有关会议上，张某说“这是打击报复”王某说“这是正常工作调动，到保卫科更能够发挥特长”钱某说“革命同志是块砖，哪里需要哪里搬”赵某说“实行定期轮岗，符合法规要求”（）的说法符合会计法的规定A.张某B.王某C.钱某D.赵某参考答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2023-08-28T17:48:03+08:00</dcterms:created>
  <dcterms:modified xsi:type="dcterms:W3CDTF">2023-08-28T17:48:03+08:00</dcterms:modified>
</cp:coreProperties>
</file>

<file path=docProps/custom.xml><?xml version="1.0" encoding="utf-8"?>
<Properties xmlns="http://schemas.openxmlformats.org/officeDocument/2006/custom-properties" xmlns:vt="http://schemas.openxmlformats.org/officeDocument/2006/docPropsVTypes"/>
</file>