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国际贸易实务试卷及答案B卷</w:t>
      </w:r>
    </w:p>
    <w:p/>
    <w:p/>
    <w:p>
      <w:pPr/>
      <w:r>
        <w:rPr>
          <w:rStyle w:val="myStyle"/>
        </w:rPr>
        <w:t xml:space="preserve">
</w:t>
      </w:r>
    </w:p>
    <w:p/>
    <w:p>
      <w:pPr/>
      <w:r>
        <w:rPr>
          <w:rStyle w:val="myStyle"/>
        </w:rPr>
        <w:t xml:space="preserve">
	《国际贸易实务》期末试卷（B）卷（试题页）学号班级
</w:t>
      </w:r>
    </w:p>
    <w:p/>
    <w:p>
      <w:pPr/>
      <w:r>
        <w:rPr>
          <w:rStyle w:val="myStyle"/>
        </w:rPr>
        <w:t xml:space="preserve">
</w:t>
      </w:r>
    </w:p>
    <w:p/>
    <w:p>
      <w:pPr/>
      <w:r>
        <w:rPr>
          <w:rStyle w:val="myStyle"/>
        </w:rPr>
        <w:t xml:space="preserve">
	一.单项选择题（共io分，每题1分）.合同中的品质机动幅度一般适用于（）交易A.工业制成品B.初级产品C.机电产品D.精密仪器.出口方接到国外来样后，提供“对等样品”供买方确认，这样就把来样成交转变为（）A.凭买方样品成交B.凭卖方样品成交C.凭参考样品成交D.看货成交.我方向国外出口某商品50公吨，合同规定数量可增减10%机动幅度内溢短装采用合同价格卖方交货时市场价格呈上涨趋势，通常我方最可能交货（）A.45公吨B.50公吨C.55公吨D.40公吨.在国际贸易中，关于包装由谁供应的通常做法是（）A.由卖方提供包装，包装连同商品一起交付给买方B.由卖方提供包装，但交货后，卖方将原包装收回C.由买方提供包装或包装材料D.磅码标志.根据INCOTERM2020在CIF和FOB条件下，运输途中货物损坏灭失的风险，（）A.前者由卖方负责，后者由买方负责B.前者由买方负责，后者由卖方负责C.均由买方负责D.均由卖方负责.根据INCOTERM2020采用FCA术语成交，如在卖方所在地交货，（）负责将货物装上买方指定的承运人的运输工具上；如在其他指定地交货，（）负责将货物从卖方的运输工具下卸下A.买方指定的承运人；卖方B.卖方；买方指定的承运人C.卖方；买方D.买方指定的承运人；买方指定的承运人7?根据INCOTERM2020的解释，由进口方负责办理出口清关手续和进口清关手续的贸易术语
</w:t>
      </w:r>
    </w:p>
    <w:p/>
    <w:p>
      <w:pPr/>
      <w:r>
        <w:rPr>
          <w:rStyle w:val="myStyle"/>
        </w:rPr>
        <w:t xml:space="preserve">
	三、判断题（本题共十小题，满分10分）
</w:t>
      </w:r>
    </w:p>
    <w:p/>
    <w:p>
      <w:pPr/>
      <w:r>
        <w:rPr>
          <w:rStyle w:val="myStyle"/>
        </w:rPr>
        <w:t xml:space="preserve">
	1.X
</w:t>
      </w:r>
    </w:p>
    <w:p/>
    <w:p>
      <w:pPr/>
      <w:r>
        <w:rPr>
          <w:rStyle w:val="myStyle"/>
        </w:rPr>
        <w:t xml:space="preserve">
	2./
</w:t>
      </w:r>
    </w:p>
    <w:p/>
    <w:p>
      <w:pPr/>
      <w:r>
        <w:rPr>
          <w:rStyle w:val="myStyle"/>
        </w:rPr>
        <w:t xml:space="preserve">
	3.义
</w:t>
      </w:r>
    </w:p>
    <w:p/>
    <w:p>
      <w:pPr/>
      <w:r>
        <w:rPr>
          <w:rStyle w:val="myStyle"/>
        </w:rPr>
        <w:t xml:space="preserve">
	4.X
</w:t>
      </w:r>
    </w:p>
    <w:p/>
    <w:p>
      <w:pPr/>
      <w:r>
        <w:rPr>
          <w:rStyle w:val="myStyle"/>
        </w:rPr>
        <w:t xml:space="preserve">
	5./
</w:t>
      </w:r>
    </w:p>
    <w:p/>
    <w:p>
      <w:pPr/>
      <w:r>
        <w:rPr>
          <w:rStyle w:val="myStyle"/>
        </w:rPr>
        <w:t xml:space="preserve">
	6.X
</w:t>
      </w:r>
    </w:p>
    <w:p/>
    <w:p>
      <w:pPr/>
      <w:r>
        <w:rPr>
          <w:rStyle w:val="myStyle"/>
        </w:rPr>
        <w:t xml:space="preserve">
	7.X
</w:t>
      </w:r>
    </w:p>
    <w:p/>
    <w:p>
      <w:pPr/>
      <w:r>
        <w:rPr>
          <w:rStyle w:val="myStyle"/>
        </w:rPr>
        <w:t xml:space="preserve">
	8.X
</w:t>
      </w:r>
    </w:p>
    <w:p/>
    <w:p>
      <w:pPr/>
      <w:r>
        <w:rPr>
          <w:rStyle w:val="myStyle"/>
        </w:rPr>
        <w:t xml:space="preserve">
	9.X10/评分标准说明每题1分，错则扣全分
</w:t>
      </w:r>
    </w:p>
    <w:p/>
    <w:p>
      <w:pPr/>
      <w:r>
        <w:rPr>
          <w:rStyle w:val="myStyle"/>
        </w:rPr>
        <w:t xml:space="preserve">
	四、简答题（本题共五小题，满分30分）.答装运时间的规定，一般有规定明确具体的时间，比如某年某月装或某年跨月装，或某年某季度装，或跨年跨月装等；规定在收到信用证后若干天或若干月装运，同时规定信用证开抵卖方的时间；有时也采用笼统的规定，如迅速装运，立即装运，尽快装运等我国出口企业与外商约定装运时间时一，应当考虑市场行情、商品性质、生产制造或供货的可能性、客户的资信状况等.答贸易术语又称为价格术语，是国际贸易中定型化的买卖条件，是在长期的国际贸易实践中产生的，用简明的语言或缩写字母来概括说明交货地点、买卖双方在责任、费用和风险上的划分贸易术语的作用体现在明确交易方式，简化交易内容，缩短磋商实践，节约费用开支；明确价格内涵，有利于交易双方进行比价和加强成本核算；明确交货地点，有利于界定合同性质、运输方式和保险事宜；明确责任、风险、费用的分担和其他权利义务关系，有利于减少贸易纠纷和妥善解决贸易争端.答在出口业务中采用跟单托收方式时应注意如下问题
</w:t>
      </w:r>
    </w:p>
    <w:p/>
    <w:p>
      <w:pPr/>
      <w:r>
        <w:rPr>
          <w:rStyle w:val="myStyle"/>
        </w:rPr>
        <w:t xml:space="preserve">
	（1）认真调查和考察进口人的资信状况、经营能力和经营作风，掌握有关商品的市场信息，并在此基础上妥善制定授信额度、控制成交金额与交货进度；
</w:t>
      </w:r>
    </w:p>
    <w:p/>
    <w:p>
      <w:pPr/>
      <w:r>
        <w:rPr>
          <w:rStyle w:val="myStyle"/>
        </w:rPr>
        <w:t xml:space="preserve">
	（2）代收行一般不能有进口商指定如确有必要，应事先征得托收行的统一；
</w:t>
      </w:r>
    </w:p>
    <w:p/>
    <w:p>
      <w:pPr/>
      <w:r>
        <w:rPr>
          <w:rStyle w:val="myStyle"/>
        </w:rPr>
        <w:t xml:space="preserve">
	（3）应尽力争取以CIF或CIP条件成交；
</w:t>
      </w:r>
    </w:p>
    <w:p/>
    <w:p>
      <w:pPr/>
      <w:r>
        <w:rPr>
          <w:rStyle w:val="myStyle"/>
        </w:rPr>
        <w:t xml:space="preserve">
	（4）采用远期付款交单时应特别谨慎；
</w:t>
      </w:r>
    </w:p>
    <w:p/>
    <w:p>
      <w:pPr/>
      <w:r>
        <w:rPr>
          <w:rStyle w:val="myStyle"/>
        </w:rPr>
        <w:t xml:space="preserve">
	（5）对贸易管制和外汇管制较严的国家应特别谨慎；
</w:t>
      </w:r>
    </w:p>
    <w:p/>
    <w:p>
      <w:pPr/>
      <w:r>
        <w:rPr>
          <w:rStyle w:val="myStyle"/>
        </w:rPr>
        <w:t xml:space="preserve">
	（6）运输单据一般应做指示抬头并加背书；
</w:t>
      </w:r>
    </w:p>
    <w:p/>
    <w:p>
      <w:pPr/>
      <w:r>
        <w:rPr>
          <w:rStyle w:val="myStyle"/>
        </w:rPr>
        <w:t xml:space="preserve">
	（7）严格按照出口合同的规定装运货物、制作单据.答信用证是一项不可撤销的安排，无论其名称或描述如何，该项安排都构成开证行对相符交单予以承付的确定承诺信用证具备三个主要的性质开证行承担第一性的付款责任；信用证是一项独立、自足的文件；信用证是单据交易.答发盘又称为报盘、报价和发价，是指交易的一方（发盘人）向另一方（受盘人）提出购买或出售某种商品的各项交易条件，并表示愿意按这些条件与对方达成交易、订立合同的行为我国法律上称为“要约”一项有效的发盘由四个必要条件构成向一个或一个以上特定的人提出；表明发盘人订约意图；内容必须十分确定；送达受盘人评分标准说明答案应包括必要的知识点
</w:t>
      </w:r>
    </w:p>
    <w:p/>
    <w:p>
      <w:pPr/>
      <w:r>
        <w:rPr>
          <w:rStyle w:val="myStyle"/>
        </w:rPr>
        <w:t xml:space="preserve">
	四、计算题二（本题共两小题，满分20分）.解FOB=CIF-I-F=25000-2500-375=22125美元出口商品总成本=出口商品进价（含增值税）+定额费用一出口退税收入=117000+15000+10000-117000X13%/（1+17%）=129000（元）换汇成本二出口商品总成本/FOB外汇净收入=129000/22125=
</w:t>
      </w:r>
    </w:p>
    <w:p/>
    <w:p>
      <w:pPr/>
      <w:r>
        <w:rPr>
          <w:rStyle w:val="myStyle"/>
        </w:rPr>
        <w:t xml:space="preserve">
	5.83（人民币元/美元）出口商品盈亏率=（FOB外汇净收入X汇率-出口商品总成本）/出口商品总成本二（22125X
</w:t>
      </w:r>
    </w:p>
    <w:p/>
    <w:p>
      <w:pPr/>
      <w:r>
        <w:rPr>
          <w:rStyle w:val="myStyle"/>
        </w:rPr>
        <w:t xml:space="preserve">
	7.6863-129000）/129000=
</w:t>
      </w:r>
    </w:p>
    <w:p/>
    <w:p>
      <w:pPr/>
      <w:r>
        <w:rPr>
          <w:rStyle w:val="myStyle"/>
        </w:rPr>
        <w:t xml:space="preserve">
	31.83%.解比较每个纸箱的毛重和体积，可知该货物为轻货，故该货的运费应按体积计算
</w:t>
      </w:r>
    </w:p>
    <w:p/>
    <w:p>
      <w:pPr/>
      <w:r>
        <w:rPr>
          <w:rStyle w:val="myStyle"/>
        </w:rPr>
        <w:t xml:space="preserve">
	（1）运费:基本运费X（1+附加费率之和）X体积=150X（1+
</w:t>
      </w:r>
    </w:p>
    <w:p/>
    <w:p>
      <w:pPr/>
      <w:r>
        <w:rPr>
          <w:rStyle w:val="myStyle"/>
        </w:rPr>
        <w:t xml:space="preserve">
	0.36+
</w:t>
      </w:r>
    </w:p>
    <w:p/>
    <w:p>
      <w:pPr/>
      <w:r>
        <w:rPr>
          <w:rStyle w:val="myStyle"/>
        </w:rPr>
        <w:t xml:space="preserve">
	0.29+
</w:t>
      </w:r>
    </w:p>
    <w:p/>
    <w:p>
      <w:pPr/>
      <w:r>
        <w:rPr>
          <w:rStyle w:val="myStyle"/>
        </w:rPr>
        <w:t xml:space="preserve">
	0.4）X
</w:t>
      </w:r>
    </w:p>
    <w:p/>
    <w:p>
      <w:pPr/>
      <w:r>
        <w:rPr>
          <w:rStyle w:val="myStyle"/>
        </w:rPr>
        <w:t xml:space="preserve">
	0.04=14760（5分）
</w:t>
      </w:r>
    </w:p>
    <w:p/>
    <w:p>
      <w:pPr/>
      <w:r>
        <w:rPr>
          <w:rStyle w:val="myStyle"/>
        </w:rPr>
        <w:t xml:space="preserve">
	（2）运费;［基本运费X（1+附加费）+附加费］义体积二[520*1+
</w:t>
      </w:r>
    </w:p>
    <w:p/>
    <w:p>
      <w:pPr/>
      <w:r>
        <w:rPr>
          <w:rStyle w:val="myStyle"/>
        </w:rPr>
        <w:t xml:space="preserve">
	0.32+40]X
</w:t>
      </w:r>
    </w:p>
    <w:p/>
    <w:p>
      <w:pPr/>
      <w:r>
        <w:rPr>
          <w:rStyle w:val="myStyle"/>
        </w:rPr>
        <w:t xml:space="preserve">
	0.04X1200=
</w:t>
      </w:r>
    </w:p>
    <w:p/>
    <w:p>
      <w:pPr/>
      <w:r>
        <w:rPr>
          <w:rStyle w:val="myStyle"/>
        </w:rPr>
        <w:t xml:space="preserve">
	34867.2（港元）=
</w:t>
      </w:r>
    </w:p>
    <w:p/>
    <w:p>
      <w:pPr/>
      <w:r>
        <w:rPr>
          <w:rStyle w:val="myStyle"/>
        </w:rPr>
        <w:t xml:space="preserve">
	24407.04港元（5分）评分标准说明需有完整的计算过程
</w:t>
      </w:r>
    </w:p>
    <w:p/>
    <w:p>
      <w:pPr/>
      <w:r>
        <w:rPr>
          <w:rStyle w:val="myStyle"/>
        </w:rPr>
        <w:t xml:space="preserve">
	五、案例分析本题共二小题，满分20分.答A舱的部分服装被水浸湿，买方应向保险人索赔，因为货损是船舶意外触礁所致，属于CIC平安险的责任范围B舱的部分服装被浸湿，应向承运人索赔，因为损失是船员因疏忽而未将通风筒关闭而导致雨水进去所致，不属于CIC平安险的责任范围，保险人不负责但是承运人应对保管货物过失所致的损失负责.答1上海贸易公司的说法并不合理，虽然甲公司支付了更多的保险费用，这确实也有利于买方，但是银行处理的是单据，而不是单据所涉及的货物、服务及或其他行为，所以此不符点成立2成立因为，UCP600第三十条规定，“约”或“大约”用于信用证金额或信用证规定的数量或单价时，应解释为有关金额或数量或单价有不超过10%的增减幅度，因此上海贸易公司向议付行提交的提单中货物的数量应在6300-7700公吨之间，6280公吨不符合信用证规定评分标准说明应对问题作出正确的判断并进行恰当简要的分析D.DDP.下列关于我国进口单价表述不正确的是（）A.每公吨1000英镑FOB伦敦B.每打50欧元FOB净价减1%的折扣C.每码
</w:t>
      </w:r>
    </w:p>
    <w:p/>
    <w:p>
      <w:pPr/>
      <w:r>
        <w:rPr>
          <w:rStyle w:val="myStyle"/>
        </w:rPr>
        <w:t xml:space="preserve">
	3.5美元CIF2%青岛D.每箱500英镑FCA净价利物浦.根据《跟单信用证统一惯例》（UCP600）的解释，除非信用证明示不准转运，卖方（）C.与买方协商是否转运货物D.与承运人协商是否转运货物.不可抗力事件是指当事人（）A.不能预见、不可避免的事件B.不能预见、不可避免、不可克服的事件C.不能预见、不能避免、不能克服、可以预防的事件D.可以预见、不可避免的事件二.多项选择题（共10分，每题2分，多选少选错选均不得分）.在货物买卖合同中，数量机动幅度的选择权可由（）行使A.船方B.卖方C.买方D.中间商E.开证行.根据INCOTERM2020的解释，若将DAP和CIF做比较，下列哪些说法是不正确的（）A.就卖方承担的风险而言，DAP小于CIFB.在CIF与DAP条件下，卖方都不需要承担进口清关责任及费用C.在CIF与DAP条件下，卖方都需要承担货物运至目的港为止的责任D.CIF合同是装运合同，DAP合同是到货合同E.CIF与DAP条件下的价格构成是完全一致的.国际贸易中作价方法主要有（）A.固定作价B.暂不固定作价C.暂定价格D.滑动价格E.交货期近的采用滑动价格，交货期远的采用固定作价.汇票的抬头的写法有（）A.限制性抬头B.指示性抬头C指定性抬头D.来人抬头E.空白抬头.下列哪些情况构成实际全损A.保险标的已完全丧失B.保险标的已丧失了原有的用途和价值C.船舶搁浅，船上的保险标的无法施救D.保险标的不再归被保险人所有E.船舶失踪达到一定时间仍无音讯
</w:t>
      </w:r>
    </w:p>
    <w:p/>
    <w:p>
      <w:pPr/>
      <w:r>
        <w:rPr>
          <w:rStyle w:val="myStyle"/>
        </w:rPr>
        <w:t xml:space="preserve">
	三、判断题共10分，每题1分
</w:t>
      </w:r>
    </w:p>
    <w:p/>
    <w:p>
      <w:pPr/>
      <w:r>
        <w:rPr>
          <w:rStyle w:val="myStyle"/>
        </w:rPr>
        <w:t xml:space="preserve">
	1.在出口凭样品成交业务中，为了争取国外客户，便于达成交易，出口企业应尽量选择质量最好的样品请对方确认并签订合同
</w:t>
      </w:r>
    </w:p>
    <w:p/>
    <w:p>
      <w:pPr/>
      <w:r>
        <w:rPr>
          <w:rStyle w:val="myStyle"/>
        </w:rPr>
        <w:t xml:space="preserve">
	2.我国在采用定牌和无牌出口时，除非买卖双方另有协议，一般都应在出口商品和包装上注明“中国制造”字样3?我某公司和法国客户按CIP贸易术语签订了一份圣诞礼品的出口合同由于圣诞节货物有销售季节，因此我方在合同中不但要规定装运期，还要规定货物到达目的地的期限
</w:t>
      </w:r>
    </w:p>
    <w:p/>
    <w:p>
      <w:pPr/>
      <w:r>
        <w:rPr>
          <w:rStyle w:val="myStyle"/>
        </w:rPr>
        <w:t xml:space="preserve">
	4.出口商通过与中间商与国外成交一批货物，中间商要求签订合同后马上支付佣金，我方应该接受中间商的条件5共同海损是部分损失的一部分
</w:t>
      </w:r>
    </w:p>
    <w:p/>
    <w:p>
      <w:pPr/>
      <w:r>
        <w:rPr>
          <w:rStyle w:val="myStyle"/>
        </w:rPr>
        <w:t xml:space="preserve">
	6.我国海运货物保险条款，如已投保了一切险，就无须另行投保任何附加险别
</w:t>
      </w:r>
    </w:p>
    <w:p/>
    <w:p>
      <w:pPr/>
      <w:r>
        <w:rPr>
          <w:rStyle w:val="myStyle"/>
        </w:rPr>
        <w:t xml:space="preserve">
	7.保险公司对战争险的责任起讫与基本险的责任起讫相同，都采用“仓至仓”条款
</w:t>
      </w:r>
    </w:p>
    <w:p/>
    <w:p>
      <w:pPr/>
      <w:r>
        <w:rPr>
          <w:rStyle w:val="myStyle"/>
        </w:rPr>
        <w:t xml:space="preserve">
	8.在信用证业务中，开证行的承付以进口人的付款为前提条件9海运提单要求空白抬头和空白背书，指不填写收货人或不要背书
</w:t>
      </w:r>
    </w:p>
    <w:p/>
    <w:p>
      <w:pPr/>
      <w:r>
        <w:rPr>
          <w:rStyle w:val="myStyle"/>
        </w:rPr>
        <w:t xml:space="preserve">
	10.仲裁是终局性的
</w:t>
      </w:r>
    </w:p>
    <w:p/>
    <w:p>
      <w:pPr/>
      <w:r>
        <w:rPr>
          <w:rStyle w:val="myStyle"/>
        </w:rPr>
        <w:t xml:space="preserve">
	四、简答题共30分，每题6分.请简述规定装运时间的办法有哪几种？我国出口企业在与外商约定装运时间时，一般应考虑哪些问题？请简述贸易术语的含义及其对贸易实践的作用.请简述在出口业务采用跟单托收方式时应注意的问题（6分）.请简述信用证的含义及性质（6分）.构成一项法律上有效额发盘必须具备哪些条件（6分）
</w:t>
      </w:r>
    </w:p>
    <w:p/>
    <w:p>
      <w:pPr/>
      <w:r>
        <w:rPr>
          <w:rStyle w:val="myStyle"/>
        </w:rPr>
        <w:t xml:space="preserve">
	五、计算题（共20分，每题10分）.上海某公司向美国一公司出口货物一批，国内采购价为（含17%的增值税）共117000元人民币，加工费支出15000元人民币，商品流通费用10000元人民币，出口退税率为13%该批货物的出口CIF净价为25000美元，运费2500美元，保险费为375美元当时美元兑人民币汇率为
</w:t>
      </w:r>
    </w:p>
    <w:p/>
    <w:p>
      <w:pPr/>
      <w:r>
        <w:rPr>
          <w:rStyle w:val="myStyle"/>
        </w:rPr>
        <w:t xml:space="preserve">
	7.6863o试计算这笔货物贸易的出口换汇成本和出口盈亏率（计算结果保留两位小数）.我国内地某公司向澳大利亚出口商品1200箱，目的港为悉尼港，用纸箱包装，每箱毛重27千克，体积为
</w:t>
      </w:r>
    </w:p>
    <w:p/>
    <w:p>
      <w:pPr/>
      <w:r>
        <w:rPr>
          <w:rStyle w:val="myStyle"/>
        </w:rPr>
        <w:t xml:space="preserve">
	0.040立方米，运费的计算标准为W/M10级，试计算下列两种情况下的运费各是多少
</w:t>
      </w:r>
    </w:p>
    <w:p/>
    <w:p>
      <w:pPr/>
      <w:r>
        <w:rPr>
          <w:rStyle w:val="myStyle"/>
        </w:rPr>
        <w:t xml:space="preserve">
	（1）用中远直达船只直抵悉尼港，10级货直抵悉尼港的基本运费是150元人民币，加货币附加费36%加燃油附加费29%再加港口拥挤附加费40%
</w:t>
      </w:r>
    </w:p>
    <w:p/>
    <w:p>
      <w:pPr/>
      <w:r>
        <w:rPr>
          <w:rStyle w:val="myStyle"/>
        </w:rPr>
        <w:t xml:space="preserve">
	（2）在我国香港中转，10级货至悉尼港的基本运费是520港元，加燃料附加费32%加港口拥挤附加费为每运费吨40港元（设HKD100=CNY70）
</w:t>
      </w:r>
    </w:p>
    <w:p/>
    <w:p>
      <w:pPr/>
      <w:r>
        <w:rPr>
          <w:rStyle w:val="myStyle"/>
        </w:rPr>
        <w:t xml:space="preserve">
	六、案例分析题（共20分，每题10分）.我某公司以CIF价格出口一批货物，投保CIC平安险，在海运途中，船舶发生意外而致触礁，致使A舱的部分服装被海水浸湿，当船到目的港，将服装卸下时，发现B舱的部分服装也被水浸湿，估计原因为途中曾遇到雨天，船员因疏忽而未将通风筒关闭导致雨水进入所致问买方就上述原因应分别向谁索赔.2009年10月上海某公司与印度甲公司在展销会上订立了一份买卖钢材的销售合同合同以CIF孟买新港成交，信用证支付2009年12月6日，对方开来信用证，信用证表明，交货数量为About7000M/T投保水渍险（W.PA）和战争险（W.R）O上海贸易公司根据以往销往印度的经验，习惯性的投保了一切险（A.R）和战争险（W.R）o2019年12月18日，上海贸易公司装运完毕后，准备全套单据向中国银行上海分行交单议付银行对其提交的单据审核后，认为单证不符，拒付货款提出的不符点如下
</w:t>
      </w:r>
    </w:p>
    <w:p/>
    <w:p>
      <w:pPr/>
      <w:r>
        <w:rPr>
          <w:rStyle w:val="myStyle"/>
        </w:rPr>
        <w:t xml:space="preserve">
	（1）提交的保单中的险别与信用证不符；
</w:t>
      </w:r>
    </w:p>
    <w:p/>
    <w:p>
      <w:pPr/>
      <w:r>
        <w:rPr>
          <w:rStyle w:val="myStyle"/>
        </w:rPr>
        <w:t xml:space="preserve">
	（2）海运提单和商业发票注明甲公司所交货物的数量为6280公吨，不在信用证规定的范围内而上海贸易公司认为一切险的承包范围大于水渍险，对买方有利至于货物数量，信用证规定About7000MT而未规定增减幅度，因此提单中注明的6280公吨也是符合信用证规定的所以全套单据并无不符点，银行应当付款问
</w:t>
      </w:r>
    </w:p>
    <w:p/>
    <w:p>
      <w:pPr/>
      <w:r>
        <w:rPr>
          <w:rStyle w:val="myStyle"/>
        </w:rPr>
        <w:t xml:space="preserve">
	（1）上海贸易公司认为一切险对买方更有利并非不符点，是否合理？
</w:t>
      </w:r>
    </w:p>
    <w:p/>
    <w:p>
      <w:pPr/>
      <w:r>
        <w:rPr>
          <w:rStyle w:val="myStyle"/>
        </w:rPr>
        <w:t xml:space="preserve">
	（2）关于提单中货物数量与信用证规定不符，此不符点是否成立？为什么？《国际贸易实务》期末试卷（B）卷（答题纸）学号班级四.简答题第1题:第2题:第3题:第4题:第5题:五.计算题第1题第2题:六.案例分析第1题《国际贸易实务》期末试卷（B）卷标准答案和评分标准二.单项选择题（本题共十小题，满分10分）
</w:t>
      </w:r>
    </w:p>
    <w:p/>
    <w:p>
      <w:pPr/>
      <w:r>
        <w:rPr>
          <w:rStyle w:val="myStyle"/>
        </w:rPr>
        <w:t xml:space="preserve">
	1.B
</w:t>
      </w:r>
    </w:p>
    <w:p/>
    <w:p>
      <w:pPr/>
      <w:r>
        <w:rPr>
          <w:rStyle w:val="myStyle"/>
        </w:rPr>
        <w:t xml:space="preserve">
	2.B
</w:t>
      </w:r>
    </w:p>
    <w:p/>
    <w:p>
      <w:pPr/>
      <w:r>
        <w:rPr>
          <w:rStyle w:val="myStyle"/>
        </w:rPr>
        <w:t xml:space="preserve">
	3.A
</w:t>
      </w:r>
    </w:p>
    <w:p/>
    <w:p>
      <w:pPr/>
      <w:r>
        <w:rPr>
          <w:rStyle w:val="myStyle"/>
        </w:rPr>
        <w:t xml:space="preserve">
	4.A
</w:t>
      </w:r>
    </w:p>
    <w:p/>
    <w:p>
      <w:pPr/>
      <w:r>
        <w:rPr>
          <w:rStyle w:val="myStyle"/>
        </w:rPr>
        <w:t xml:space="preserve">
	5.C
</w:t>
      </w:r>
    </w:p>
    <w:p/>
    <w:p>
      <w:pPr/>
      <w:r>
        <w:rPr>
          <w:rStyle w:val="myStyle"/>
        </w:rPr>
        <w:t xml:space="preserve">
	6.C
</w:t>
      </w:r>
    </w:p>
    <w:p/>
    <w:p>
      <w:pPr/>
      <w:r>
        <w:rPr>
          <w:rStyle w:val="myStyle"/>
        </w:rPr>
        <w:t xml:space="preserve">
	7.A
</w:t>
      </w:r>
    </w:p>
    <w:p/>
    <w:p>
      <w:pPr/>
      <w:r>
        <w:rPr>
          <w:rStyle w:val="myStyle"/>
        </w:rPr>
        <w:t xml:space="preserve">
	8.B
</w:t>
      </w:r>
    </w:p>
    <w:p/>
    <w:p>
      <w:pPr/>
      <w:r>
        <w:rPr>
          <w:rStyle w:val="myStyle"/>
        </w:rPr>
        <w:t xml:space="preserve">
	9.B10B评分标准说明每题1分，错则扣全分
</w:t>
      </w:r>
    </w:p>
    <w:p/>
    <w:p>
      <w:pPr/>
      <w:r>
        <w:rPr>
          <w:rStyle w:val="myStyle"/>
        </w:rPr>
        <w:t xml:space="preserve">
	二、多项选择题（本题共五小题，满分10分）
</w:t>
      </w:r>
    </w:p>
    <w:p/>
    <w:p>
      <w:pPr/>
      <w:r>
        <w:rPr>
          <w:rStyle w:val="myStyle"/>
        </w:rPr>
        <w:t xml:space="preserve">
	1.ABC
</w:t>
      </w:r>
    </w:p>
    <w:p/>
    <w:p>
      <w:pPr/>
      <w:r>
        <w:rPr>
          <w:rStyle w:val="myStyle"/>
        </w:rPr>
        <w:t xml:space="preserve">
	2.ACE
</w:t>
      </w:r>
    </w:p>
    <w:p/>
    <w:p>
      <w:pPr/>
      <w:r>
        <w:rPr>
          <w:rStyle w:val="myStyle"/>
        </w:rPr>
        <w:t xml:space="preserve">
	3.ABCD
</w:t>
      </w:r>
    </w:p>
    <w:p/>
    <w:p>
      <w:pPr/>
      <w:r>
        <w:rPr>
          <w:rStyle w:val="myStyle"/>
        </w:rPr>
        <w:t xml:space="preserve">
	4.ABD
</w:t>
      </w:r>
    </w:p>
    <w:p/>
    <w:p>
      <w:pPr/>
      <w:r>
        <w:rPr>
          <w:rStyle w:val="myStyle"/>
        </w:rPr>
        <w:t xml:space="preserve">
	5.ABDE评分标准说明每题2分，错则扣全分得分第1题第2题第3题第4题第5题第6题第7题第8题第9题第10题得分第1题第2题第3题第4题第5题得分第1题第2题第3题第4题第5题第6题第7题第8题第9题第10题得分得分得分得分得分得分得分得分得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2023-11-20T10:05:29+08:00</dcterms:created>
  <dcterms:modified xsi:type="dcterms:W3CDTF">2023-11-20T10:05:29+08:00</dcterms:modified>
</cp:coreProperties>
</file>

<file path=docProps/custom.xml><?xml version="1.0" encoding="utf-8"?>
<Properties xmlns="http://schemas.openxmlformats.org/officeDocument/2006/custom-properties" xmlns:vt="http://schemas.openxmlformats.org/officeDocument/2006/docPropsVTypes"/>
</file>