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（2023年）江西省上饶市会计从业资格财经法规测试卷含答案</w:t>
      </w:r>
    </w:p>
    <w:p/>
    <w:p/>
    <w:p>
      <w:pPr/>
      <w:r>
        <w:rPr>
          <w:rStyle w:val="myStyle"/>
        </w:rPr>
        <w:t xml:space="preserve">
</w:t>
      </w:r>
    </w:p>
    <w:p/>
    <w:p>
      <w:pPr/>
      <w:r>
        <w:rPr>
          <w:rStyle w:val="myStyle"/>
        </w:rPr>
        <w:t xml:space="preserve">
	（2023年）江西省上饶市会计从业资格财经法规测试卷（含答案）学校:班级:姓名:考号:
</w:t>
      </w:r>
    </w:p>
    <w:p/>
    <w:p>
      <w:pPr/>
      <w:r>
        <w:rPr>
          <w:rStyle w:val="myStyle"/>
        </w:rPr>
        <w:t xml:space="preserve">
	一、单选题（10题）.存款人更改名称，但不改变开户银行及账号的，应于（）个工作日内向开户银行提出银行结算账户变更申请，并出具有关部门的证明文件A.5B.3C.2D.
</w:t>
      </w:r>
    </w:p>
    <w:p/>
    <w:p>
      <w:pPr/>
      <w:r>
        <w:rPr>
          <w:rStyle w:val="myStyle"/>
        </w:rPr>
        <w:t xml:space="preserve">
	7.《预算法》对预算的审查和批准作出了明确规定，中央预算由（）审查和批准A.全国人民代表大会B.全国人民代表大会常务委员会C.国务院财政部门D.国务院审计部门.第4题对记载不准确、不完整的原始凭证，会计人员应当（）A.拒例接爻并报告或学，要求自明地囚B.盛产以钠短，并报告倬要求长明原因C.广以退回并要求经办人必技理之避行史语.补充D.拒蛆接受.并小能让冷办人员进行更正?补充
</w:t>
      </w:r>
    </w:p>
    <w:p/>
    <w:p>
      <w:pPr/>
      <w:r>
        <w:rPr>
          <w:rStyle w:val="myStyle"/>
        </w:rPr>
        <w:t xml:space="preserve">
	4.（）可以申请签发现金银行本票A.申请人为单位的B.收款人为单位的C.申请人和收款人均为单位的D.申请人和收款人均为个人的的调整方案；审查和批准中央决算；撤销国务院制定的同宪法、法律相抵触的关于预算、决算的行政法规、决定和命令；撤销省、自治区、直辖市人民代表大会及其常务委员会制定的同宪法、法律和行政法规相抵触的关于预算、决算的地方性法规和决议”故本题选B.C【考点】会计凭证的规定【解析】对记载不准确、不完整的原始凭证，会计人员应当予以退回，并要求经办人员按国家统一的会计制度规定进行更正、补充故选Co.D申请人或收款人为单位的，银行不得为其签发现金银行本票只有申请人和收款人均为个人时，银行才可以为其签发现金银行本票因此，本题应选D
</w:t>
      </w:r>
    </w:p>
    <w:p/>
    <w:p>
      <w:pPr/>
      <w:r>
        <w:rPr>
          <w:rStyle w:val="myStyle"/>
        </w:rPr>
        <w:t xml:space="preserve">
	5.B商业汇票的付款人为承兑人，其付款地为承兑人所在地.D【评析】商业汇票是出票人签发的，委托付款人在指定日期无条件支付确定的金额给收款人或者持票人的票据【考核知识点】票据结算.C一般会计人员办理交接手续，由会计机构负责人（会计主管人员）监交.C解析规费收入、罚没收入属于其他收入；依法应当上缴的国有资产投资产生的股息收入属于依照规定应上缴的国有资产收益；只有C项属于专项收入9c伪造、变造会计凭证、会计账簿，编制虚假财务会计报告，尚不构成犯罪的，由县级以上人民政府财政部门予以通报，可以对单位并处5000元以上10万元以下的罚款，对相关责任人处以2000元以上2万元以下的罚款
</w:t>
      </w:r>
    </w:p>
    <w:p/>
    <w:p>
      <w:pPr/>
      <w:r>
        <w:rPr>
          <w:rStyle w:val="myStyle"/>
        </w:rPr>
        <w:t xml:space="preserve">
	10.B［答案］B【精析】停业复业登记适用于实行定期定额征收的个体工商户
</w:t>
      </w:r>
    </w:p>
    <w:p/>
    <w:p>
      <w:pPr/>
      <w:r>
        <w:rPr>
          <w:rStyle w:val="myStyle"/>
        </w:rPr>
        <w:t xml:space="preserve">
	11.BC解析会计凭证按填制程序和用途的不同，可分为原始凭证和记账凭证.CD税收规章包括地方税收规章和税收部门规章.ACD支票适用于在同一票据交换区域需要支付各种款项的单位和个人.ABCD解析本题考查的知识点是税收执法权规定税收执法权和行政管理权是国家赋予税务机关的基本权力，税收执法权是指税收机关依法征收税款，依法进行税收管理活动的权力具体包括税款征收管理权、税务稽查权、税务检查权、税务行政复议裁决权及其他税务管理权故选ABCDO.ABCD我国税法规定，纳税人应依照法律、法规规定的申报期限、申报内容如实填写纳税申请表，办理纳税申报手续，纳税申报方式包括
</w:t>
      </w:r>
    </w:p>
    <w:p/>
    <w:p>
      <w:pPr/>
      <w:r>
        <w:rPr>
          <w:rStyle w:val="myStyle"/>
        </w:rPr>
        <w:t xml:space="preserve">
	（1）直接申报，即上门申报；
</w:t>
      </w:r>
    </w:p>
    <w:p/>
    <w:p>
      <w:pPr/>
      <w:r>
        <w:rPr>
          <w:rStyle w:val="myStyle"/>
        </w:rPr>
        <w:t xml:space="preserve">
	（2）邮寄申报；
</w:t>
      </w:r>
    </w:p>
    <w:p/>
    <w:p>
      <w:pPr/>
      <w:r>
        <w:rPr>
          <w:rStyle w:val="myStyle"/>
        </w:rPr>
        <w:t xml:space="preserve">
	（3）数据电文申报，日前纳税人的网上申报就是数据电文申报方式的一种形式.ABCD.ACD选项B临时离职或因病不能工作的会计人员恢复工作时，应当与接替或代理人员办理交接手续.ABD.ABD对单位依法设置会计账簿的检查具体包括设置会计账簿的单位其设置的账簿是否符合法律、行政法规和国家统一的会计准则制度的要RR小9寸寸o.ABCD
</w:t>
      </w:r>
    </w:p>
    <w:p/>
    <w:p>
      <w:pPr/>
      <w:r>
        <w:rPr>
          <w:rStyle w:val="myStyle"/>
        </w:rPr>
        <w:t xml:space="preserve">
	21.BC选项A出纳人员不得兼任稽核、会计档案保管和收入、支出、费用、债权债务账目的登记工作
</w:t>
      </w:r>
    </w:p>
    <w:p/>
    <w:p>
      <w:pPr/>
      <w:r>
        <w:rPr>
          <w:rStyle w:val="myStyle"/>
        </w:rPr>
        <w:t xml:space="preserve">
	22.AB本题考核税收强制执行措施强制执行措施的形式主要有两种形式一是书面通知其开户银行或者其他金融机构从其存款中扣缴税款二是扣押、查封、依法拍卖或者变卖其价值相当于应纳税款的商品、货物或者其他财产，以拍卖或者变卖所得抵缴税款故选AB
</w:t>
      </w:r>
    </w:p>
    <w:p/>
    <w:p>
      <w:pPr/>
      <w:r>
        <w:rPr>
          <w:rStyle w:val="myStyle"/>
        </w:rPr>
        <w:t xml:space="preserve">
	23.BC【答案】BCO解析张某的理由不正确根据《会计基础工作规范》的规定，移交人员对移交的会计凭证、会计账簿、财务会计报告和其他有关资料的合法性、真实性、承担法律责任会计资料移交后，如发现是在其经办会计工作期间所发生的问题，由原移交人员负责张某应对其在担任出纳工作期间的资料存在的问题承担法律责任
</w:t>
      </w:r>
    </w:p>
    <w:p/>
    <w:p>
      <w:pPr/>
      <w:r>
        <w:rPr>
          <w:rStyle w:val="myStyle"/>
        </w:rPr>
        <w:t xml:space="preserve">
	24.B各单位负责编制本单位预算、决算草案.AC《刑法》规定，单位负责人对依法履行职责、抵制违反《会计法》规定行为的会计人员实行打击报复，情节恶劣，构成犯罪的，可以处3年以下有期徒刑或者拘役故选AC.BB【解析】从事生产、经营的纳税人领取工商营业执照（含临时工商营业执照）的，应当自领取工商营业执照之日起30日内申报办理税务登记.AB本题考核会计专业职务的类别其分为高级会计师（高级职务）、会计师（中级职务）、助理会计师、会计员（初级职务）故选AB.A根据票据法律制度的规定，票据上的付款人名称可以更改，更改时应当由原记载人在更改处签章.D可以抵扣的进项税额=40x17%+1x7%=
</w:t>
      </w:r>
    </w:p>
    <w:p/>
    <w:p>
      <w:pPr/>
      <w:r>
        <w:rPr>
          <w:rStyle w:val="myStyle"/>
        </w:rPr>
        <w:t xml:space="preserve">
	6.87（万元）用于固定资产进项税不可以抵扣所以9万元不加入故选D.AB根据《会计专业职务试行条例》的规定，会计专业职务分为高级会计师、会计师、助理会计师和会计员故选AB.A从事货物生产或者提供应税劳务的纳税人，以及以从事货物生产或者提供应税劳务为主，并兼营货物批发或者零售的纳税人，年应征增值税销售额（以下简称应税销售额）在50万元以下的，为小规模纳税人.B会计人员职业道德要求会计人员参与管理，积极主动地向单位领导反映本单位的财务、经营状况及存在的问题，主动提出合理化建议积极参与市场调研和预测，参与决策方案的制订和选择，参与决策的执行、检查和监督，为领导的经营管理和决策活动，当好助手和参谋
</w:t>
      </w:r>
    </w:p>
    <w:p/>
    <w:p>
      <w:pPr/>
      <w:r>
        <w:rPr>
          <w:rStyle w:val="myStyle"/>
        </w:rPr>
        <w:t xml:space="preserve">
	33.A除国务院财政、税务主管部门另有规定外，企业发生的职工教育经费支出，不超过工资薪金总额
</w:t>
      </w:r>
    </w:p>
    <w:p/>
    <w:p>
      <w:pPr/>
      <w:r>
        <w:rPr>
          <w:rStyle w:val="myStyle"/>
        </w:rPr>
        <w:t xml:space="preserve">
	2.5%的部分，准予扣除；超过部分，准予在以后纳税年度结转扣除.商业汇票的付款地为（）oA.出票人所在地B.承兑人所在地C收款人所在地D.保证人所在地.由出票人签发、委托付款人在指定日期无条件支付确定的金额给收款人或者持票人的结算方式是（）A.银行汇票B.支票C银行本票D.商业汇票.一般会计人员办理交接手续，由（）监交A.上级主管部门B.单位负责人C.会计机构负责人D.人事部门负责人.下列选项中，属于我国预算收入中的专项收入的是（）oA.规费收入B.依法应当上缴的国有资产投资产生的股息收入C.征收排污收入D.罚没收入.对伪造、变造会计账簿或者编制虚假财务报告的行为，尚不构成犯罪的，县级以上人民政府财政部门予以通报，可以对单位并处（）的罚款A.2000元以上2万元以下B.3000元以上5万元以下C.5000元以上10万元以下D.2000元以上5万元以下.停业、复业登记适用于（）A.所有纳税人B.实行定期定额征收方式的个体工商户C.扣缴义务人D.小规模企业
</w:t>
      </w:r>
    </w:p>
    <w:p/>
    <w:p>
      <w:pPr/>
      <w:r>
        <w:rPr>
          <w:rStyle w:val="myStyle"/>
        </w:rPr>
        <w:t xml:space="preserve">
	二、多选题（10题）.会计凭证按（）不同，可分为原始凭证和记账凭证A.取得途径B.填制程序C用途D.审核机构.税收规章可分为（）A.中央税收规章B.省级税收规章C.地方税收规章D.税收部门规章.关于支票叙述正确的有（）A.单位和个人的各种款项结算，均可使用支票B.支票适用于异地、同城或同一票据交换区域C.用于支取现金的支票不能背书转让D.支票的提示付款期限自出票日起10天.税收执法权和行政管理权是国家赋予税务机关的基本权力，税收执法权具体包括（）A.税款征收管理权B.税务检查权C.税务行政复议裁决权及其他税务管理权D.税务稽查权.纳税申报方式包括（）A.直接申报B.网上申报C.邮寄申报D.数据电文申报.会计档案是记录和反映经济业务事项的重要历史资料和证据，一般包括0A.会计凭证B.会计账簿C.财务会计报告D.其他会计资料.下列有关会计工作交接的说法正确的有（）A.临时离职需要接替的，会计机构负责人或单位负责人必须指定专人接替，并办理会计工作交接手续B.临时离职或者因病不能工作的会计人员恢复工作时无须办理接替手续C.有价证券的数量要与会计账簿记录一致，有价证券面额与发行价不一致时，按照会计账簿余额交接D.公章、收据、空白支票、发票等必须交接清楚.第48题原始凭证审核的主要内容包括（）A.真实性审核B.合法性审核C制度性审核D.完整性审核.财政部门实施会计监督检查，包括单位设置会计账簿的种类和具体要求，是否符合（）的规定A.法律B.国家统一的会计准则制度C.单位主管部门文件D.法规.第59题会计人员可以自愿选择参加财政会计主管部门认可的接受培训的形式有（）等A.参加在财政会计主管部门备案并予以公布的会计人员继续教育机构组织的会计培训B.参加财政会计主管部门组织的会计人员继续教育师资培训和会计培训C参加会计人员所在单位组织的会计类脱产培训D.参加会计、审计、统计、经济专业技术资格考试，以及注册会计师、注册资产评估师、注册税务师考试
</w:t>
      </w:r>
    </w:p>
    <w:p/>
    <w:p>
      <w:pPr/>
      <w:r>
        <w:rPr>
          <w:rStyle w:val="myStyle"/>
        </w:rPr>
        <w:t xml:space="preserve">
	三、案例分析题（10题）.根据下述材料，回答
</w:t>
      </w:r>
    </w:p>
    <w:p/>
    <w:p>
      <w:pPr/>
      <w:r>
        <w:rPr>
          <w:rStyle w:val="myStyle"/>
        </w:rPr>
        <w:t xml:space="preserve">
	（1）该单位未建立财产清查制度，从未进行财产清查，部分账实不符；
</w:t>
      </w:r>
    </w:p>
    <w:p/>
    <w:p>
      <w:pPr/>
      <w:r>
        <w:rPr>
          <w:rStyle w:val="myStyle"/>
        </w:rPr>
        <w:t xml:space="preserve">
	（2）该单位出纳人员兼任稽核人员；
</w:t>
      </w:r>
    </w:p>
    <w:p/>
    <w:p>
      <w:pPr/>
      <w:r>
        <w:rPr>
          <w:rStyle w:val="myStyle"/>
        </w:rPr>
        <w:t xml:space="preserve">
	（3）该单位的部分零星收入未入账，而是由出纳单独保管、单独使用和单独记账；
</w:t>
      </w:r>
    </w:p>
    <w:p/>
    <w:p>
      <w:pPr/>
      <w:r>
        <w:rPr>
          <w:rStyle w:val="myStyle"/>
        </w:rPr>
        <w:t xml:space="preserve">
	（4）该单位签发的汇兑凭证欠缺委托日期下列表述中正确的有（）o查看材料A.出纳人员不能兼任稽核人员，但可以保管会计档案.B.货币资金支付业务需经过支付申请、支付审批、支付复核、办理支付这四个程序C出纳人员不可以负责收入、支出、费用、债权债务账目的登记工作但可以负责登记库存现金和银行存款日记账D.库存现金进行清查时应采用实地盘存法.下列属于税收强制执行措施的是（）oA.书面通知其开户银行或者其他金融机构从事存款中扣缴税款B.扣押、查封、依法拍卖或者变卖其价值相当于应纳税款的商品、货物或者其他财产，以拍卖或者变卖所得抵缴税款C.书面通知纳税人开户银行或者其他金融机构冻结纳税人的金额相当于应纳税款的存款D.扣押、查封纳税人的价值相当于应纳税款的商品、货物或者其他财产
</w:t>
      </w:r>
    </w:p>
    <w:p/>
    <w:p>
      <w:pPr/>
      <w:r>
        <w:rPr>
          <w:rStyle w:val="myStyle"/>
        </w:rPr>
        <w:t xml:space="preserve">
	23.关于张某的解释理由，下列说法正确的有（）A.张某已办理交接手续，且接替者刘某在交接时并没有发现，故此理由可以理解B.张某应该对工作期间的资料存在的问题承担法律责任C.移交人员对移交的会计资料的合法性、真实性、完整性承担法律责任D.会计资料移交后，发现的一切问题由接管人员负责24下列代表关于部门单位预算的发言中，不正确的是（）查看材料A.戊:部门单位预算由本部门所属各单位预算组成B.戊:各单位预算草案由其主管部门负责编制C.己:部门单位预算由各预算部门和单位编制D.己:部门单位预算是总预算的基础.某单位负责人王某对依法履行职责、抵制违反《会计法》规定行为的会计人员严某实行打击报复，情节恶劣，构成犯罪的，可以处（？）A.3年以下有期徒刑B.5年以下有期徒刑C.拘役D.3年以下有期徒刑并处2万元以上20万元以下的罚款.根据以下资料，回答下列各题某商贸公司于2011年3月2日办理了工商登记并领取了营业执照，会计张某于当月办理了税务登记并领取了税务登记证，随即在注册地银行开立了基本存款账户5月4日，该公司出纳签发了一张支票，但未在支票上注明收款人姓名和金额；6月，公司聘用了一位退休老会计担任出纳，他持有外省颁发的会计从业资格证；7月，该公司支付的一张现金支票背书转让给予丙公司，该支票转让时未超过提示付款期，但付款银行却拒绝办理付款要求根据上述资料，回答下列问题该公司纳税人应在领取营业执照（）日内办理税务登记A.15B.30C.60D.
</w:t>
      </w:r>
    </w:p>
    <w:p/>
    <w:p>
      <w:pPr/>
      <w:r>
        <w:rPr>
          <w:rStyle w:val="myStyle"/>
        </w:rPr>
        <w:t xml:space="preserve">
	90.根据《会计专业职务试行条例》的规定，下列各项中不属于会计专业职务的是（）oA.总会计师B.注册会计师C.会计师D.助理会计师.周芳将“毕”字改为“华”字后直接交予弘晖公司，对此下列表述正确的有（）o查看材料A.不符合规定，付款人名称可以更改，更改时应当由原记载人在更改处签章B.不符合规定，应当重新开具票据C.符合规定D.不符合规定，付款人名称不得更改.该公司2月份增值额进项税额为（）万元A.
</w:t>
      </w:r>
    </w:p>
    <w:p/>
    <w:p>
      <w:pPr/>
      <w:r>
        <w:rPr>
          <w:rStyle w:val="myStyle"/>
        </w:rPr>
        <w:t xml:space="preserve">
	0.84B.
</w:t>
      </w:r>
    </w:p>
    <w:p/>
    <w:p>
      <w:pPr/>
      <w:r>
        <w:rPr>
          <w:rStyle w:val="myStyle"/>
        </w:rPr>
        <w:t xml:space="preserve">
	0.48C.
</w:t>
      </w:r>
    </w:p>
    <w:p/>
    <w:p>
      <w:pPr/>
      <w:r>
        <w:rPr>
          <w:rStyle w:val="myStyle"/>
        </w:rPr>
        <w:t xml:space="preserve">
	4.8D.
</w:t>
      </w:r>
    </w:p>
    <w:p/>
    <w:p>
      <w:pPr/>
      <w:r>
        <w:rPr>
          <w:rStyle w:val="myStyle"/>
        </w:rPr>
        <w:t xml:space="preserve">
	6.
</w:t>
      </w:r>
    </w:p>
    <w:p/>
    <w:p>
      <w:pPr/>
      <w:r>
        <w:rPr>
          <w:rStyle w:val="myStyle"/>
        </w:rPr>
        <w:t xml:space="preserve">
	87.根据《会计专业职务试行条例》的规定，下列各项中不属于会计专业职务的是（）查看材料A.总会计师B.注册会计师C?会计师D.助理会计师
</w:t>
      </w:r>
    </w:p>
    <w:p/>
    <w:p>
      <w:pPr/>
      <w:r>
        <w:rPr>
          <w:rStyle w:val="myStyle"/>
        </w:rPr>
        <w:t xml:space="preserve">
	四、单选题（0题）3L关于小规模纳税人的标准，下列表述中正确的是（）A.从事货物生产或者提供应税劳务的纳税人，以及以从事货物生产或者提供应税劳务为主，并兼营货物批发或者零售的纳税人，年应征增值税销售额（以下简称应税销售额）在50万元以下的，为小规模纳税人B.除个体经营者以外的其他个人，视同小规模纳税人C.非企业性单位、不经常发生应税行为的企业视同小规模纳税人D.从事货物生产或者提供应税劳务的纳税人，以及以从事货物生产或者提供应税劳务为主，并兼营货物批发或者零售的纳税人，年应征增值税销售额（以下简称应税销售额）在50万元以上的，为小规模纳税人
</w:t>
      </w:r>
    </w:p>
    <w:p/>
    <w:p>
      <w:pPr/>
      <w:r>
        <w:rPr>
          <w:rStyle w:val="myStyle"/>
        </w:rPr>
        <w:t xml:space="preserve">
	五、单选题（0题）.会计人员在工作中应主动就单位经营管理中存在的问题提出合理化建议，协助领导决策，这是会计职业道德中的（）所要求的A.提高技能B.参与管理C坚持准则D.爱岗敬业
</w:t>
      </w:r>
    </w:p>
    <w:p/>
    <w:p>
      <w:pPr/>
      <w:r>
        <w:rPr>
          <w:rStyle w:val="myStyle"/>
        </w:rPr>
        <w:t xml:space="preserve">
	六、单选题（0题）.企业发生的职工教育经费支出，不超过工资薪金总额（）的部分，准予扣除A.
</w:t>
      </w:r>
    </w:p>
    <w:p/>
    <w:p>
      <w:pPr/>
      <w:r>
        <w:rPr>
          <w:rStyle w:val="myStyle"/>
        </w:rPr>
        <w:t xml:space="preserve">
	2.5%B.2%C.5%D.14%参考答案.A《人民币银行结算账户管理办法》第四十六条规定，存款人更改名称，但不改变开户银行及账号的，应于5个工作日内向开户银行提出银行结算账户的变更申请，并出具有关部门的证明文件.A解析本题主要考奁预算管理职权的内容《预算法》第12条规定:“全国人民代表大会审查中央和地方预算草案及中央和地方预算执行情况的报告；批准中央预算和中央预算执行情况的报告；改变或者撤销全国人民代表大会常务委员会关于预算、决算的不适当的决议全国人民代表大会常务委员会监督中央和地方预算的执行审查和批准中央预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2023-10-07T12:13:26+08:00</dcterms:created>
  <dcterms:modified xsi:type="dcterms:W3CDTF">2023-10-07T12:13:26+08:00</dcterms:modified>
</cp:coreProperties>
</file>

<file path=docProps/custom.xml><?xml version="1.0" encoding="utf-8"?>
<Properties xmlns="http://schemas.openxmlformats.org/officeDocument/2006/custom-properties" xmlns:vt="http://schemas.openxmlformats.org/officeDocument/2006/docPropsVTypes"/>
</file>