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2020年安全工程师《安全生产法及相关法律知识》全真模拟试卷B卷 2020安全工程师报名时间</w:t>
      </w:r>
    </w:p>
    <w:p/>
    <w:p/>
    <w:p>
      <w:pPr/>
      <w:r>
        <w:rPr>
          <w:rStyle w:val="myStyle"/>
        </w:rPr>
        <w:t xml:space="preserve">2020年安全工程师《安全生产法及相关法律知识》全真模拟试卷B卷题考试须知</w:t>
      </w:r>
    </w:p>
    <w:p/>
    <w:p>
      <w:pPr/>
      <w:r>
        <w:rPr>
          <w:rStyle w:val="myStyle"/>
        </w:rPr>
        <w:t xml:space="preserve">1、考试时间150分钟，本卷满分为100分</w:t>
      </w:r>
    </w:p>
    <w:p/>
    <w:p>
      <w:pPr/>
      <w:r>
        <w:rPr>
          <w:rStyle w:val="myStyle"/>
        </w:rPr>
        <w:t xml:space="preserve">2、请首先按要求在试卷的指定位置填写您的姓名、准考证号等信息是</w:t>
      </w:r>
    </w:p>
    <w:p/>
    <w:p>
      <w:pPr/>
      <w:r>
        <w:rPr>
          <w:rStyle w:val="myStyle"/>
        </w:rPr>
        <w:t xml:space="preserve">3、请仔细阅读各种题目的回答要求，在密时线内答题，否则不予评分得分评卷入</w:t>
      </w:r>
    </w:p>
    <w:p/>
    <w:p>
      <w:pPr/>
      <w:r>
        <w:rPr>
          <w:rStyle w:val="myStyle"/>
        </w:rPr>
        <w:t xml:space="preserve">一、单选题（本大题共70小题，每题1分，共70分）</w:t>
      </w:r>
    </w:p>
    <w:p/>
    <w:p>
      <w:pPr/>
      <w:r>
        <w:rPr>
          <w:rStyle w:val="myStyle"/>
        </w:rPr>
        <w:t xml:space="preserve">1、某矿井发生了罐笼坠落重大事故，在事故调查过程中，调查组现场勘查用了5天时间，根据《生产安全事故报告和调查处理条例》，该事故从事故发生之日起到提交事故调查报告，特殊情况下经批准，最长不能超过（）中以A、60天物妙B、65天裁C、120天凶栏D、125天您</w:t>
      </w:r>
    </w:p>
    <w:p/>
    <w:p>
      <w:pPr/>
      <w:r>
        <w:rPr>
          <w:rStyle w:val="myStyle"/>
        </w:rPr>
        <w:t xml:space="preserve">2、依据《突发事件应对法》的规定，下列关于突发事件的预防与应急准备的说法，正确的是（邹）A、应急预案制定机关应当按照本机关规定的修订程序修订应急预案B、可能引发社会安全事件的矛盾纠纷均应由县级以上人民政府及其有关部门负责调解处理C、各单位都应当制定具体应急预案，并及时采取措施消除隐患，防止发生突发事件篇I）、新闻媒体应当无偿开展突发事件预防与应急、自救与互救知识的公益宣传</w:t>
      </w:r>
    </w:p>
    <w:p/>
    <w:p>
      <w:pPr/>
      <w:r>
        <w:rPr>
          <w:rStyle w:val="myStyle"/>
        </w:rPr>
        <w:t xml:space="preserve">4、依据《劳动防护用品监督管理规定》，生产经营单位购买的特种劳动防护用品须经（）检瓷验收A、国家安全生产监督部门授权机构B、省级以上安全生产监管部门授权机构C、县级以上劳动保障行政主管部门授权机构D、本单位的安全生产技术部门或者管理人员</w:t>
      </w:r>
    </w:p>
    <w:p/>
    <w:p>
      <w:pPr/>
      <w:r>
        <w:rPr>
          <w:rStyle w:val="myStyle"/>
        </w:rPr>
        <w:t xml:space="preserve">5、依照《安全生产法》的规定，生产经营单位发生事故后，必须立即如实报告当地（）A、公安部门B、人民政府监察部门C、企业管理部门D、负有安全生产监督管理职责的部门</w:t>
      </w:r>
    </w:p>
    <w:p/>
    <w:p>
      <w:pPr/>
      <w:r>
        <w:rPr>
          <w:rStyle w:val="myStyle"/>
        </w:rPr>
        <w:t xml:space="preserve">6、根据《使用有毒物品作业场所劳动保护条例》，高毒作业场所应当设置警示标识和中文警示说明、设置通讯报警设备，并设置区域警示线，警示线的颜色是（）A、黄色B、红色C、黄黑相间色D、红白相间色</w:t>
      </w:r>
    </w:p>
    <w:p/>
    <w:p>
      <w:pPr/>
      <w:r>
        <w:rPr>
          <w:rStyle w:val="myStyle"/>
        </w:rPr>
        <w:t xml:space="preserve">7、依据《烟花爆竹安全管理条例》的规定，从事烟花爆竹批发的企业，应当向所在地省、自治区、直辖市人民政府或其授权的设区的市人民政府安全生产监督管理部门提出申请，受理申请的安全生产监督管理部门应当自受理申请之日起（）日内对提交的有关材料和经营场所进行审查，对符合条件的，核发烟花爆竹（批发）经营许可证A、20B、30C、45【）、</w:t>
      </w:r>
    </w:p>
    <w:p/>
    <w:p>
      <w:pPr/>
      <w:r>
        <w:rPr>
          <w:rStyle w:val="myStyle"/>
        </w:rPr>
        <w:t xml:space="preserve">608、依据《生产安全事故应急预案管理办法》的规定，应急预案管理遵循的原则不包括（）共13页责是（A、隔离防火区域，制定防火区域管理规定B、建立防火档案，确定消防安全重点部位，设置防火标志，实行严格管理C、实行每日防火巡查，并建立巡查记录D、对职工进行消防安全教育E、制定灭火和应急疏散预案，定期组织消防演练</w:t>
      </w:r>
    </w:p>
    <w:p/>
    <w:p>
      <w:pPr/>
      <w:r>
        <w:rPr>
          <w:rStyle w:val="myStyle"/>
        </w:rPr>
        <w:t xml:space="preserve">6、依据《注册安全工程师管理规定》，卜列单位或机构注册安全工程师配备比例，符合要求的有（）A、某煤矿企业，从业人员1600人，配备安全管理人员20人，其中注册安全工程师3人B、某安全评价机构，从业人员70人，配备安全专业服务人员60人,其中注册安全工程师12人C、某机械制造企业，从业人员200人，配备安全管理人员3人，其中注册安全工程师1人D、某建筑施工企业，从业人员260人，配备安全管理人员8人，其中注册安全工程师3人E、某木材加工企业，从业人员90人，与注册安全工程师事务所签订协议，由其选派1名注册安全工程师提供安全生产服务</w:t>
      </w:r>
    </w:p>
    <w:p/>
    <w:p>
      <w:pPr/>
      <w:r>
        <w:rPr>
          <w:rStyle w:val="myStyle"/>
        </w:rPr>
        <w:t xml:space="preserve">7、根据《特种设备安全监察条例》的规定，使用单位应当对（）的特种设备及时予以报废A、无改造、维修价值B、未按规定检测检验C、技术性能下降D、存在严重事故隐患E、超过规定的使用年限</w:t>
      </w:r>
    </w:p>
    <w:p/>
    <w:p>
      <w:pPr/>
      <w:r>
        <w:rPr>
          <w:rStyle w:val="myStyle"/>
        </w:rPr>
        <w:t xml:space="preserve">8、《矿山安全法》对矿山的急救组织和设备所做的规定有（）A、医疗急救组织中必须都是专职的医护人员，并有资格证书B、提供安全技术措施专项费用C、配备必要的装备、器材和药物D、建立由专职或者兼职人员组成的救护和医疗急救组织第10页E、安全技术措施专项费用不得挪作他用</w:t>
      </w:r>
    </w:p>
    <w:p/>
    <w:p>
      <w:pPr/>
      <w:r>
        <w:rPr>
          <w:rStyle w:val="myStyle"/>
        </w:rPr>
        <w:t xml:space="preserve">9、某地甲、乙、丙、丁、戊五家企业发生了下列生产安全事故，依据《生产安全事故报告和调杳处理条例》的规定，其中属于较大事故的有（）A、甲企业发生事故造成5人死亡，2000万元直接经济损失B、乙企业发生事故造成2人死亡，11人重伤C、丙企业发生事故造成15人急性工业中毒D、「企业发生事故造成5人重伤，6000万元直接经济损失E、戊企业发生事故造成55人重伤</w:t>
      </w:r>
    </w:p>
    <w:p/>
    <w:p>
      <w:pPr/>
      <w:r>
        <w:rPr>
          <w:rStyle w:val="myStyle"/>
        </w:rPr>
        <w:t xml:space="preserve">10、《职业病防治法》实施后，国务院对国务院卫生行政部门和国务院负责安全生产监督管理的部门在职业病防治工作中的职责作出了调整，其中安全监督管理部门的职责包括（）A、负责制定作业场所职业卫生监督检查、职业危害事故调杳和有关违法、违规行为处罚的法规、标准，并监督实施B、负责作业场所职业卫生的监督检查C、负责对建设项目进行职业病危害预评价审核D、组织查处职业危害事故和有关违法、违规行为E、负责建设项目职业病危害评价机构的资质认定工作</w:t>
      </w:r>
    </w:p>
    <w:p/>
    <w:p>
      <w:pPr/>
      <w:r>
        <w:rPr>
          <w:rStyle w:val="myStyle"/>
        </w:rPr>
        <w:t xml:space="preserve">11、依据《安全生产法》，下列关于生产经营单位的安全生?产经管机构的人员配置要求的说法中，正确的有（）A、化工厂应当设置安全生产经管机构或者配备专职的安全生产经管人员B、从业人员在300人以下的造纸厂，应当配备专职或者兼职的安全生产经管人员C、从业人员在300人以下的机械加工厂，可以委托具有国家规定的相关专业技术资格的工程技术人员提供安全生产经管服务D、从业人员超过300人的冶炼厂，由本单位的工程技术人员兼职负责本单位的安全生产经管E、从业人员超过300人的纺织厂，应当设置安全生产经管机构或者配备专职安全生产经管人员共13页</w:t>
      </w:r>
    </w:p>
    <w:p/>
    <w:p>
      <w:pPr/>
      <w:r>
        <w:rPr>
          <w:rStyle w:val="myStyle"/>
        </w:rPr>
        <w:t xml:space="preserve">12、《消防法》规定，生产易燃易爆危险物品的单位，对产品应当（）A、附有燃点数据的说明书B、负有闪点数据的说明C、负有爆炸极限数据的说明书D、负有安全标志的说明书E、注明防火防爆注意事项</w:t>
      </w:r>
    </w:p>
    <w:p/>
    <w:p>
      <w:pPr/>
      <w:r>
        <w:rPr>
          <w:rStyle w:val="myStyle"/>
        </w:rPr>
        <w:t xml:space="preserve">13、根据《职业病防治法》的规定，产业职业病危害的用人单位，其工作场所应当符合的职业卫生相关要求包括（）A、有与职业病危害防护相适应的设施B、建立专职的职业病害因素检测队伍C、生产布局合理，符合有害与无害作业分开的原则D、有配套的更衣间、洗浴间、孕妇休息间等卫生设施E、设备、工具、用具等设施符合保护劳动者生理、心理健康的要求</w:t>
      </w:r>
    </w:p>
    <w:p/>
    <w:p>
      <w:pPr/>
      <w:r>
        <w:rPr>
          <w:rStyle w:val="myStyle"/>
        </w:rPr>
        <w:t xml:space="preserve">14、依据2011年国务院修订公布的《危险化学品安全经管条例》第七条规定，负有危险化学品安全监督经管职责的部门依法进行监督检查时，可以采取的措施包括（）A、发现危险化学品事故隐患，责令立即消除并处以罚款B、进入危险化学品作业场所实施现场检查，了解情况并查阅、复制有关文件C、扣押违法生产、储存、使用、经营、运输的危险化学品D、查封违法生产、储存、使用、经营化学品的场所E、对未依法整改重大事故隐患的危险化学品生?产企业实施关闭</w:t>
      </w:r>
    </w:p>
    <w:p/>
    <w:p>
      <w:pPr/>
      <w:r>
        <w:rPr>
          <w:rStyle w:val="myStyle"/>
        </w:rPr>
        <w:t xml:space="preserve">15、煤矿矿长或者其他主管人员有下列（）行为之一的，由煤矿安全监察机构给予警告造成严重后果，构成犯罪的，依法追究刑事责任A、违章指挥工人或者强令工人违章、冒险作业的B、对工人屡次违章作业熟视无睹，不加制止的C、对重大事故预兆或者已发现的事故隐患不及时采取措施的D、拒不执行煤矿安全监察机构及其煤矿安全监察人员的安全监察指令的E、疏忽管理，没有定期评估煤矿安全生产形势以及安全生产辅助设备、系统的运行情况并加以记录的共13页参考答案</w:t>
      </w:r>
    </w:p>
    <w:p/>
    <w:p>
      <w:pPr/>
      <w:r>
        <w:rPr>
          <w:rStyle w:val="myStyle"/>
        </w:rPr>
        <w:t xml:space="preserve">一、单选题（本大题共70小题，每题1分，共70分）</w:t>
      </w:r>
    </w:p>
    <w:p/>
    <w:p>
      <w:pPr/>
      <w:r>
        <w:rPr>
          <w:rStyle w:val="myStyle"/>
        </w:rPr>
        <w:t xml:space="preserve">1、C</w:t>
      </w:r>
    </w:p>
    <w:p/>
    <w:p>
      <w:pPr/>
      <w:r>
        <w:rPr>
          <w:rStyle w:val="myStyle"/>
        </w:rPr>
        <w:t xml:space="preserve">2、C</w:t>
      </w:r>
    </w:p>
    <w:p/>
    <w:p>
      <w:pPr/>
      <w:r>
        <w:rPr>
          <w:rStyle w:val="myStyle"/>
        </w:rPr>
        <w:t xml:space="preserve">3、B</w:t>
      </w:r>
    </w:p>
    <w:p/>
    <w:p>
      <w:pPr/>
      <w:r>
        <w:rPr>
          <w:rStyle w:val="myStyle"/>
        </w:rPr>
        <w:t xml:space="preserve">4、I）</w:t>
      </w:r>
    </w:p>
    <w:p/>
    <w:p>
      <w:pPr/>
      <w:r>
        <w:rPr>
          <w:rStyle w:val="myStyle"/>
        </w:rPr>
        <w:t xml:space="preserve">5、D</w:t>
      </w:r>
    </w:p>
    <w:p/>
    <w:p>
      <w:pPr/>
      <w:r>
        <w:rPr>
          <w:rStyle w:val="myStyle"/>
        </w:rPr>
        <w:t xml:space="preserve">6、B</w:t>
      </w:r>
    </w:p>
    <w:p/>
    <w:p>
      <w:pPr/>
      <w:r>
        <w:rPr>
          <w:rStyle w:val="myStyle"/>
        </w:rPr>
        <w:t xml:space="preserve">7、B</w:t>
      </w:r>
    </w:p>
    <w:p/>
    <w:p>
      <w:pPr/>
      <w:r>
        <w:rPr>
          <w:rStyle w:val="myStyle"/>
        </w:rPr>
        <w:t xml:space="preserve">8、B</w:t>
      </w:r>
    </w:p>
    <w:p/>
    <w:p>
      <w:pPr/>
      <w:r>
        <w:rPr>
          <w:rStyle w:val="myStyle"/>
        </w:rPr>
        <w:t xml:space="preserve">9、C</w:t>
      </w:r>
    </w:p>
    <w:p/>
    <w:p>
      <w:pPr/>
      <w:r>
        <w:rPr>
          <w:rStyle w:val="myStyle"/>
        </w:rPr>
        <w:t xml:space="preserve">10、D</w:t>
      </w:r>
    </w:p>
    <w:p/>
    <w:p>
      <w:pPr/>
      <w:r>
        <w:rPr>
          <w:rStyle w:val="myStyle"/>
        </w:rPr>
        <w:t xml:space="preserve">11、C</w:t>
      </w:r>
    </w:p>
    <w:p/>
    <w:p>
      <w:pPr/>
      <w:r>
        <w:rPr>
          <w:rStyle w:val="myStyle"/>
        </w:rPr>
        <w:t xml:space="preserve">12、C</w:t>
      </w:r>
    </w:p>
    <w:p/>
    <w:p>
      <w:pPr/>
      <w:r>
        <w:rPr>
          <w:rStyle w:val="myStyle"/>
        </w:rPr>
        <w:t xml:space="preserve">13、B</w:t>
      </w:r>
    </w:p>
    <w:p/>
    <w:p>
      <w:pPr/>
      <w:r>
        <w:rPr>
          <w:rStyle w:val="myStyle"/>
        </w:rPr>
        <w:t xml:space="preserve">14、B</w:t>
      </w:r>
    </w:p>
    <w:p/>
    <w:p>
      <w:pPr/>
      <w:r>
        <w:rPr>
          <w:rStyle w:val="myStyle"/>
        </w:rPr>
        <w:t xml:space="preserve">15、B</w:t>
      </w:r>
    </w:p>
    <w:p/>
    <w:p>
      <w:pPr/>
      <w:r>
        <w:rPr>
          <w:rStyle w:val="myStyle"/>
        </w:rPr>
        <w:t xml:space="preserve">16、D</w:t>
      </w:r>
    </w:p>
    <w:p/>
    <w:p>
      <w:pPr/>
      <w:r>
        <w:rPr>
          <w:rStyle w:val="myStyle"/>
        </w:rPr>
        <w:t xml:space="preserve">17、D</w:t>
      </w:r>
    </w:p>
    <w:p/>
    <w:p>
      <w:pPr/>
      <w:r>
        <w:rPr>
          <w:rStyle w:val="myStyle"/>
        </w:rPr>
        <w:t xml:space="preserve">18、C</w:t>
      </w:r>
    </w:p>
    <w:p/>
    <w:p>
      <w:pPr/>
      <w:r>
        <w:rPr>
          <w:rStyle w:val="myStyle"/>
        </w:rPr>
        <w:t xml:space="preserve">19、A</w:t>
      </w:r>
    </w:p>
    <w:p/>
    <w:p>
      <w:pPr/>
      <w:r>
        <w:rPr>
          <w:rStyle w:val="myStyle"/>
        </w:rPr>
        <w:t xml:space="preserve">20、B</w:t>
      </w:r>
    </w:p>
    <w:p/>
    <w:p>
      <w:pPr/>
      <w:r>
        <w:rPr>
          <w:rStyle w:val="myStyle"/>
        </w:rPr>
        <w:t xml:space="preserve">21、D</w:t>
      </w:r>
    </w:p>
    <w:p/>
    <w:p>
      <w:pPr/>
      <w:r>
        <w:rPr>
          <w:rStyle w:val="myStyle"/>
        </w:rPr>
        <w:t xml:space="preserve">22、A</w:t>
      </w:r>
    </w:p>
    <w:p/>
    <w:p>
      <w:pPr/>
      <w:r>
        <w:rPr>
          <w:rStyle w:val="myStyle"/>
        </w:rPr>
        <w:t xml:space="preserve">23、D</w:t>
      </w:r>
    </w:p>
    <w:p/>
    <w:p>
      <w:pPr/>
      <w:r>
        <w:rPr>
          <w:rStyle w:val="myStyle"/>
        </w:rPr>
        <w:t xml:space="preserve">24、A</w:t>
      </w:r>
    </w:p>
    <w:p/>
    <w:p>
      <w:pPr/>
      <w:r>
        <w:rPr>
          <w:rStyle w:val="myStyle"/>
        </w:rPr>
        <w:t xml:space="preserve">25、A</w:t>
      </w:r>
    </w:p>
    <w:p/>
    <w:p>
      <w:pPr/>
      <w:r>
        <w:rPr>
          <w:rStyle w:val="myStyle"/>
        </w:rPr>
        <w:t xml:space="preserve">26、B</w:t>
      </w:r>
    </w:p>
    <w:p/>
    <w:p>
      <w:pPr/>
      <w:r>
        <w:rPr>
          <w:rStyle w:val="myStyle"/>
        </w:rPr>
        <w:t xml:space="preserve">27、A</w:t>
      </w:r>
    </w:p>
    <w:p/>
    <w:p>
      <w:pPr/>
      <w:r>
        <w:rPr>
          <w:rStyle w:val="myStyle"/>
        </w:rPr>
        <w:t xml:space="preserve">28、C</w:t>
      </w:r>
    </w:p>
    <w:p/>
    <w:p>
      <w:pPr/>
      <w:r>
        <w:rPr>
          <w:rStyle w:val="myStyle"/>
        </w:rPr>
        <w:t xml:space="preserve">29、A</w:t>
      </w:r>
    </w:p>
    <w:p/>
    <w:p>
      <w:pPr/>
      <w:r>
        <w:rPr>
          <w:rStyle w:val="myStyle"/>
        </w:rPr>
        <w:t xml:space="preserve">30、C</w:t>
      </w:r>
    </w:p>
    <w:p/>
    <w:p>
      <w:pPr/>
      <w:r>
        <w:rPr>
          <w:rStyle w:val="myStyle"/>
        </w:rPr>
        <w:t xml:space="preserve">31、C</w:t>
      </w:r>
    </w:p>
    <w:p/>
    <w:p>
      <w:pPr/>
      <w:r>
        <w:rPr>
          <w:rStyle w:val="myStyle"/>
        </w:rPr>
        <w:t xml:space="preserve">32、B</w:t>
      </w:r>
    </w:p>
    <w:p/>
    <w:p>
      <w:pPr/>
      <w:r>
        <w:rPr>
          <w:rStyle w:val="myStyle"/>
        </w:rPr>
        <w:t xml:space="preserve">33、B</w:t>
      </w:r>
    </w:p>
    <w:p/>
    <w:p>
      <w:pPr/>
      <w:r>
        <w:rPr>
          <w:rStyle w:val="myStyle"/>
        </w:rPr>
        <w:t xml:space="preserve">34、C</w:t>
      </w:r>
    </w:p>
    <w:p/>
    <w:p>
      <w:pPr/>
      <w:r>
        <w:rPr>
          <w:rStyle w:val="myStyle"/>
        </w:rPr>
        <w:t xml:space="preserve">35、A</w:t>
      </w:r>
    </w:p>
    <w:p/>
    <w:p>
      <w:pPr/>
      <w:r>
        <w:rPr>
          <w:rStyle w:val="myStyle"/>
        </w:rPr>
        <w:t xml:space="preserve">36、B37B</w:t>
      </w:r>
    </w:p>
    <w:p/>
    <w:p>
      <w:pPr/>
      <w:r>
        <w:rPr>
          <w:rStyle w:val="myStyle"/>
        </w:rPr>
        <w:t xml:space="preserve">38、A</w:t>
      </w:r>
    </w:p>
    <w:p/>
    <w:p>
      <w:pPr/>
      <w:r>
        <w:rPr>
          <w:rStyle w:val="myStyle"/>
        </w:rPr>
        <w:t xml:space="preserve">39、C</w:t>
      </w:r>
    </w:p>
    <w:p/>
    <w:p>
      <w:pPr/>
      <w:r>
        <w:rPr>
          <w:rStyle w:val="myStyle"/>
        </w:rPr>
        <w:t xml:space="preserve">40、C</w:t>
      </w:r>
    </w:p>
    <w:p/>
    <w:p>
      <w:pPr/>
      <w:r>
        <w:rPr>
          <w:rStyle w:val="myStyle"/>
        </w:rPr>
        <w:t xml:space="preserve">41、A</w:t>
      </w:r>
    </w:p>
    <w:p/>
    <w:p>
      <w:pPr/>
      <w:r>
        <w:rPr>
          <w:rStyle w:val="myStyle"/>
        </w:rPr>
        <w:t xml:space="preserve">42、C</w:t>
      </w:r>
    </w:p>
    <w:p/>
    <w:p>
      <w:pPr/>
      <w:r>
        <w:rPr>
          <w:rStyle w:val="myStyle"/>
        </w:rPr>
        <w:t xml:space="preserve">43、C</w:t>
      </w:r>
    </w:p>
    <w:p/>
    <w:p>
      <w:pPr/>
      <w:r>
        <w:rPr>
          <w:rStyle w:val="myStyle"/>
        </w:rPr>
        <w:t xml:space="preserve">44、B</w:t>
      </w:r>
    </w:p>
    <w:p/>
    <w:p>
      <w:pPr/>
      <w:r>
        <w:rPr>
          <w:rStyle w:val="myStyle"/>
        </w:rPr>
        <w:t xml:space="preserve">45、A</w:t>
      </w:r>
    </w:p>
    <w:p/>
    <w:p>
      <w:pPr/>
      <w:r>
        <w:rPr>
          <w:rStyle w:val="myStyle"/>
        </w:rPr>
        <w:t xml:space="preserve">46、C</w:t>
      </w:r>
    </w:p>
    <w:p/>
    <w:p>
      <w:pPr/>
      <w:r>
        <w:rPr>
          <w:rStyle w:val="myStyle"/>
        </w:rPr>
        <w:t xml:space="preserve">47、A</w:t>
      </w:r>
    </w:p>
    <w:p/>
    <w:p>
      <w:pPr/>
      <w:r>
        <w:rPr>
          <w:rStyle w:val="myStyle"/>
        </w:rPr>
        <w:t xml:space="preserve">48、C</w:t>
      </w:r>
    </w:p>
    <w:p/>
    <w:p>
      <w:pPr/>
      <w:r>
        <w:rPr>
          <w:rStyle w:val="myStyle"/>
        </w:rPr>
        <w:t xml:space="preserve">49、D</w:t>
      </w:r>
    </w:p>
    <w:p/>
    <w:p>
      <w:pPr/>
      <w:r>
        <w:rPr>
          <w:rStyle w:val="myStyle"/>
        </w:rPr>
        <w:t xml:space="preserve">50、B</w:t>
      </w:r>
    </w:p>
    <w:p/>
    <w:p>
      <w:pPr/>
      <w:r>
        <w:rPr>
          <w:rStyle w:val="myStyle"/>
        </w:rPr>
        <w:t xml:space="preserve">51、B</w:t>
      </w:r>
    </w:p>
    <w:p/>
    <w:p>
      <w:pPr/>
      <w:r>
        <w:rPr>
          <w:rStyle w:val="myStyle"/>
        </w:rPr>
        <w:t xml:space="preserve">52、D</w:t>
      </w:r>
    </w:p>
    <w:p/>
    <w:p>
      <w:pPr/>
      <w:r>
        <w:rPr>
          <w:rStyle w:val="myStyle"/>
        </w:rPr>
        <w:t xml:space="preserve">53、C</w:t>
      </w:r>
    </w:p>
    <w:p/>
    <w:p>
      <w:pPr/>
      <w:r>
        <w:rPr>
          <w:rStyle w:val="myStyle"/>
        </w:rPr>
        <w:t xml:space="preserve">54、A</w:t>
      </w:r>
    </w:p>
    <w:p/>
    <w:p>
      <w:pPr/>
      <w:r>
        <w:rPr>
          <w:rStyle w:val="myStyle"/>
        </w:rPr>
        <w:t xml:space="preserve">55、C</w:t>
      </w:r>
    </w:p>
    <w:p/>
    <w:p>
      <w:pPr/>
      <w:r>
        <w:rPr>
          <w:rStyle w:val="myStyle"/>
        </w:rPr>
        <w:t xml:space="preserve">56、D</w:t>
      </w:r>
    </w:p>
    <w:p/>
    <w:p>
      <w:pPr/>
      <w:r>
        <w:rPr>
          <w:rStyle w:val="myStyle"/>
        </w:rPr>
        <w:t xml:space="preserve">57、B</w:t>
      </w:r>
    </w:p>
    <w:p/>
    <w:p>
      <w:pPr/>
      <w:r>
        <w:rPr>
          <w:rStyle w:val="myStyle"/>
        </w:rPr>
        <w:t xml:space="preserve">58、A</w:t>
      </w:r>
    </w:p>
    <w:p/>
    <w:p>
      <w:pPr/>
      <w:r>
        <w:rPr>
          <w:rStyle w:val="myStyle"/>
        </w:rPr>
        <w:t xml:space="preserve">59、A</w:t>
      </w:r>
    </w:p>
    <w:p/>
    <w:p>
      <w:pPr/>
      <w:r>
        <w:rPr>
          <w:rStyle w:val="myStyle"/>
        </w:rPr>
        <w:t xml:space="preserve">60、D</w:t>
      </w:r>
    </w:p>
    <w:p/>
    <w:p>
      <w:pPr/>
      <w:r>
        <w:rPr>
          <w:rStyle w:val="myStyle"/>
        </w:rPr>
        <w:t xml:space="preserve">61、D</w:t>
      </w:r>
    </w:p>
    <w:p/>
    <w:p>
      <w:pPr/>
      <w:r>
        <w:rPr>
          <w:rStyle w:val="myStyle"/>
        </w:rPr>
        <w:t xml:space="preserve">62、A</w:t>
      </w:r>
    </w:p>
    <w:p/>
    <w:p>
      <w:pPr/>
      <w:r>
        <w:rPr>
          <w:rStyle w:val="myStyle"/>
        </w:rPr>
        <w:t xml:space="preserve">63、C</w:t>
      </w:r>
    </w:p>
    <w:p/>
    <w:p>
      <w:pPr/>
      <w:r>
        <w:rPr>
          <w:rStyle w:val="myStyle"/>
        </w:rPr>
        <w:t xml:space="preserve">64、C</w:t>
      </w:r>
    </w:p>
    <w:p/>
    <w:p>
      <w:pPr/>
      <w:r>
        <w:rPr>
          <w:rStyle w:val="myStyle"/>
        </w:rPr>
        <w:t xml:space="preserve">65、D</w:t>
      </w:r>
    </w:p>
    <w:p/>
    <w:p>
      <w:pPr/>
      <w:r>
        <w:rPr>
          <w:rStyle w:val="myStyle"/>
        </w:rPr>
        <w:t xml:space="preserve">66、A</w:t>
      </w:r>
    </w:p>
    <w:p/>
    <w:p>
      <w:pPr/>
      <w:r>
        <w:rPr>
          <w:rStyle w:val="myStyle"/>
        </w:rPr>
        <w:t xml:space="preserve">67、A</w:t>
      </w:r>
    </w:p>
    <w:p/>
    <w:p>
      <w:pPr/>
      <w:r>
        <w:rPr>
          <w:rStyle w:val="myStyle"/>
        </w:rPr>
        <w:t xml:space="preserve">68、B</w:t>
      </w:r>
    </w:p>
    <w:p/>
    <w:p>
      <w:pPr/>
      <w:r>
        <w:rPr>
          <w:rStyle w:val="myStyle"/>
        </w:rPr>
        <w:t xml:space="preserve">69、B</w:t>
      </w:r>
    </w:p>
    <w:p/>
    <w:p>
      <w:pPr/>
      <w:r>
        <w:rPr>
          <w:rStyle w:val="myStyle"/>
        </w:rPr>
        <w:t xml:space="preserve">70、C</w:t>
      </w:r>
    </w:p>
    <w:p/>
    <w:p>
      <w:pPr/>
      <w:r>
        <w:rPr>
          <w:rStyle w:val="myStyle"/>
        </w:rPr>
        <w:t xml:space="preserve">二、多选题（本大题共15小题，每题2分，共30分）1ABC</w:t>
      </w:r>
    </w:p>
    <w:p/>
    <w:p>
      <w:pPr/>
      <w:r>
        <w:rPr>
          <w:rStyle w:val="myStyle"/>
        </w:rPr>
        <w:t xml:space="preserve">2、ACD</w:t>
      </w:r>
    </w:p>
    <w:p/>
    <w:p>
      <w:pPr/>
      <w:r>
        <w:rPr>
          <w:rStyle w:val="myStyle"/>
        </w:rPr>
        <w:t xml:space="preserve">3、正确答案A,D,</w:t>
      </w:r>
    </w:p>
    <w:p/>
    <w:p>
      <w:pPr/>
      <w:r>
        <w:rPr>
          <w:rStyle w:val="myStyle"/>
        </w:rPr>
        <w:t xml:space="preserve">4、ABDE第12页共13页</w:t>
      </w:r>
    </w:p>
    <w:p/>
    <w:p>
      <w:pPr/>
      <w:r>
        <w:rPr>
          <w:rStyle w:val="myStyle"/>
        </w:rPr>
        <w:t xml:space="preserve">5、正确答案B,C,D,E,</w:t>
      </w:r>
    </w:p>
    <w:p/>
    <w:p>
      <w:pPr/>
      <w:r>
        <w:rPr>
          <w:rStyle w:val="myStyle"/>
        </w:rPr>
        <w:t xml:space="preserve">6、【答案】ACDE</w:t>
      </w:r>
    </w:p>
    <w:p/>
    <w:p>
      <w:pPr/>
      <w:r>
        <w:rPr>
          <w:rStyle w:val="myStyle"/>
        </w:rPr>
        <w:t xml:space="preserve">7、ADE</w:t>
      </w:r>
    </w:p>
    <w:p/>
    <w:p>
      <w:pPr/>
      <w:r>
        <w:rPr>
          <w:rStyle w:val="myStyle"/>
        </w:rPr>
        <w:t xml:space="preserve">8、BCDE</w:t>
      </w:r>
    </w:p>
    <w:p/>
    <w:p>
      <w:pPr/>
      <w:r>
        <w:rPr>
          <w:rStyle w:val="myStyle"/>
        </w:rPr>
        <w:t xml:space="preserve">9、【答案】ABC</w:t>
      </w:r>
    </w:p>
    <w:p/>
    <w:p>
      <w:pPr/>
      <w:r>
        <w:rPr>
          <w:rStyle w:val="myStyle"/>
        </w:rPr>
        <w:t xml:space="preserve">10、ABD</w:t>
      </w:r>
    </w:p>
    <w:p/>
    <w:p>
      <w:pPr/>
      <w:r>
        <w:rPr>
          <w:rStyle w:val="myStyle"/>
        </w:rPr>
        <w:t xml:space="preserve">11、ABCE</w:t>
      </w:r>
    </w:p>
    <w:p/>
    <w:p>
      <w:pPr/>
      <w:r>
        <w:rPr>
          <w:rStyle w:val="myStyle"/>
        </w:rPr>
        <w:t xml:space="preserve">12、ABCE</w:t>
      </w:r>
    </w:p>
    <w:p/>
    <w:p>
      <w:pPr/>
      <w:r>
        <w:rPr>
          <w:rStyle w:val="myStyle"/>
        </w:rPr>
        <w:t xml:space="preserve">13、ACDE</w:t>
      </w:r>
    </w:p>
    <w:p/>
    <w:p>
      <w:pPr/>
      <w:r>
        <w:rPr>
          <w:rStyle w:val="myStyle"/>
        </w:rPr>
        <w:t xml:space="preserve">14、BCD</w:t>
      </w:r>
    </w:p>
    <w:p/>
    <w:p>
      <w:pPr/>
      <w:r>
        <w:rPr>
          <w:rStyle w:val="myStyle"/>
        </w:rPr>
        <w:t xml:space="preserve">15、ABCD第13页共13页的原则A、综合协调B、统一管理C、分级负责D、属地为主</w:t>
      </w:r>
    </w:p>
    <w:p/>
    <w:p>
      <w:pPr/>
      <w:r>
        <w:rPr>
          <w:rStyle w:val="myStyle"/>
        </w:rPr>
        <w:t xml:space="preserve">9、安全检验、检测是指通过一定的（），对涉及安全牛产的设施、设备、器材的质量、性能以及某种物质的含量、成分等具体的指标、参数所进行的验证、测量等A、国家标准B、管理手段C、技术手段I）、行业标准</w:t>
      </w:r>
    </w:p>
    <w:p/>
    <w:p>
      <w:pPr/>
      <w:r>
        <w:rPr>
          <w:rStyle w:val="myStyle"/>
        </w:rPr>
        <w:t xml:space="preserve">10、依据《安全生产法》的规定，生产经营单位专设或者指定的负责安全管理的机构的负责人、安全管理人员，应当按照分工负责（）A、本班组的安全生产B、本岗位的安全生产C、安全生产重大事项的决策并组织实施D、日常安全管理工作</w:t>
      </w:r>
    </w:p>
    <w:p/>
    <w:p>
      <w:pPr/>
      <w:r>
        <w:rPr>
          <w:rStyle w:val="myStyle"/>
        </w:rPr>
        <w:t xml:space="preserve">11、安全生产行业标准的代码是（）A、LD B、MT C、AQ D、JB</w:t>
      </w:r>
    </w:p>
    <w:p/>
    <w:p>
      <w:pPr/>
      <w:r>
        <w:rPr>
          <w:rStyle w:val="myStyle"/>
        </w:rPr>
        <w:t xml:space="preserve">12、依据《工伤保险条例》的规定，职工发生事故伤害或者按《职业病防治法》规定被诊断、鉴定为职业病，所在单位应当自事故伤害发生之日或者被诊断、鉴定为职业病之日起（）日内，向统筹地区劳动保障行政部门提出工伤认定申请A、10B、15C、30D、</w:t>
      </w:r>
    </w:p>
    <w:p/>
    <w:p>
      <w:pPr/>
      <w:r>
        <w:rPr>
          <w:rStyle w:val="myStyle"/>
        </w:rPr>
        <w:t xml:space="preserve">6013、依据《安全生产法》的规定，生产经营单位不具备安全生产法和其他有关法律、行政法规和国家标准或者行业标准规定的安全生产条件，经停产停业整顿仍不具备安全生产条件的，予以（）A、吊销营业执照B、关闭C、取缔D、罚款</w:t>
      </w:r>
    </w:p>
    <w:p/>
    <w:p>
      <w:pPr/>
      <w:r>
        <w:rPr>
          <w:rStyle w:val="myStyle"/>
        </w:rPr>
        <w:t xml:space="preserve">14、根据《工伤保险条例》的规定，由劳动保障行政部门责令改正，并处2000元以上1万元以下的罚款的违法行为是（）A、用人单位依照《工伤保险条例》规定应当参加工伤保险而未参加的B、从事劳动能力鉴定的组织或者个人有提供虚假鉴定意见的、提供虚假诊断证明的、收受当事人财物C、用人单位瞒报工资总额或者职工人数的D、用人单位、工伤职工或者其直系亲属骗取工伤保险待遇，医疗机构、辅助器具配置机构骗取工伤保险基金支出的</w:t>
      </w:r>
    </w:p>
    <w:p/>
    <w:p>
      <w:pPr/>
      <w:r>
        <w:rPr>
          <w:rStyle w:val="myStyle"/>
        </w:rPr>
        <w:t xml:space="preserve">15、矿山企业发生重伤、死亡事故后，矿山企业应当在（）小时内如实向劳动行政主管部门和管理矿山企业的主管部门报告A、12B、24C、36D、</w:t>
      </w:r>
    </w:p>
    <w:p/>
    <w:p>
      <w:pPr/>
      <w:r>
        <w:rPr>
          <w:rStyle w:val="myStyle"/>
        </w:rPr>
        <w:t xml:space="preserve">4816、依据《安全生产培训管理办法》的规定，下列关于安全培训的说法，正确的是（）A、生产经营单位的主要负责人，特种作业人员的安全培训，由所在地安全监管部门负责B、对从业人员的安全培训，生产经营单位应当自主进行，不得委托培训C、危险物品生产经营单位新招的危险工艺操作岗位人员，除按规定进行安全培训外，还应当在有经验的职工带领下实习满1个月后，方可独立上岗作业D、职业院校毕业生从事与所学专业相关的专?业作业，可以免予参加初次培训，实际操作培训除外</w:t>
      </w:r>
    </w:p>
    <w:p/>
    <w:p>
      <w:pPr/>
      <w:r>
        <w:rPr>
          <w:rStyle w:val="myStyle"/>
        </w:rPr>
        <w:t xml:space="preserve">17、根据国务院《特大安全事故行政责任追究的规定》，特大安全事故发生后，按照国家有关规定组织调查组对事故进行调查事故调查工作应当自事故发生之日起（）内完成，并由调杳组提出调杳报告A、15日B、30日C、45日D、60日</w:t>
      </w:r>
    </w:p>
    <w:p/>
    <w:p>
      <w:pPr/>
      <w:r>
        <w:rPr>
          <w:rStyle w:val="myStyle"/>
        </w:rPr>
        <w:t xml:space="preserve">18、为保证生产设施、作业场所与周边建筑物、设施保持安全合理的空间，依据《安全生产法》，某烟花爆竹厂的下列做法中，违反法律规定的是（）A、生产车间南面200m处单独设置员工宿舍B、将成品仓库设置在生产车间隔壁C、在单身职工公寓底层设烟花爆竹商店D、在生产车间设置视频监控设施</w:t>
      </w:r>
    </w:p>
    <w:p/>
    <w:p>
      <w:pPr/>
      <w:r>
        <w:rPr>
          <w:rStyle w:val="myStyle"/>
        </w:rPr>
        <w:t xml:space="preserve">19、《安全生产法》具有5项基本原则，以下不属于这5项基本原则的是（）A、教育和处罚结合的原则B、人身安全第一的原则C、预防为主的原则D、权责一致的原则</w:t>
      </w:r>
    </w:p>
    <w:p/>
    <w:p>
      <w:pPr/>
      <w:r>
        <w:rPr>
          <w:rStyle w:val="myStyle"/>
        </w:rPr>
        <w:t xml:space="preserve">20、继《国家赔偿法》、《行政处罚法》、《行政复议法》之后又一部规范政府共同行为的重要法律是（），并且也是我国第一部规范行政许可活动的专门法律A、《安全生产许可证条例》B、《行政许可法》C、《行政审批法》D、《安全生产法》</w:t>
      </w:r>
    </w:p>
    <w:p/>
    <w:p>
      <w:pPr/>
      <w:r>
        <w:rPr>
          <w:rStyle w:val="myStyle"/>
        </w:rPr>
        <w:t xml:space="preserve">21、未取得安全生产许可证擅自进行生产的，责令停止生产，没收违法所得，并处（）的罚款；造成重大事故或者其他严重后果，构成犯罪的，依法追究刑事责任A、5万元以上20万元以下B、10万元以上20万元以下C、5万元以上50万元以下D、10万元以上50万元以下</w:t>
      </w:r>
    </w:p>
    <w:p/>
    <w:p>
      <w:pPr/>
      <w:r>
        <w:rPr>
          <w:rStyle w:val="myStyle"/>
        </w:rPr>
        <w:t xml:space="preserve">22、Y公司开发的一商务楼于2010年6月20日完成竣工验收，该公司随后向公安机关消防机构申请消防设计、竣工验收备案6月30口，丫公司被确定为抽置对象并收到公安机关消防机构出具的备案作证依据《建设工程消防监督经管规定》，丫公司应当在（）前按照备案工程向公安机关消防机构提供有关申请消防设计审核和竣工验收的材料A、7月5日B、7月7日C、7月10日D、7月15日</w:t>
      </w:r>
    </w:p>
    <w:p/>
    <w:p>
      <w:pPr/>
      <w:r>
        <w:rPr>
          <w:rStyle w:val="myStyle"/>
        </w:rPr>
        <w:t xml:space="preserve">23、依据《安全生产法》的规定，生产经营单位主要负责人在本单位发生重大生产安全事故时,不立即组织抢救或者在事故调查处理期间擅离职守或者逃匿的，给予（）的处分，对逃匿的处15日以下的拘留A、记过、降职B、开除、撤职C、降职、降级D、降职、撤职</w:t>
      </w:r>
    </w:p>
    <w:p/>
    <w:p>
      <w:pPr/>
      <w:r>
        <w:rPr>
          <w:rStyle w:val="myStyle"/>
        </w:rPr>
        <w:t xml:space="preserve">24、依据《工伤保险条例》的规定，享有工伤保险权利的主体是（）A、职工、雇工共13页B、职工、雇工及其雇主C、用人单位D、用人单位、职工</w:t>
      </w:r>
    </w:p>
    <w:p/>
    <w:p>
      <w:pPr/>
      <w:r>
        <w:rPr>
          <w:rStyle w:val="myStyle"/>
        </w:rPr>
        <w:t xml:space="preserve">25、为配合以光气为原料之类充气化工产品的工艺，在某化工企业的生产过程中使用锅炉、压力容器、压力管道以及其他机械等设备，根据《特种设备安全监察条例》，下列设备中，属于特种设备的是（）A、容枳为35L的承压蒸汽锅炉B、压力为</w:t>
      </w:r>
    </w:p>
    <w:p/>
    <w:p>
      <w:pPr/>
      <w:r>
        <w:rPr>
          <w:rStyle w:val="myStyle"/>
        </w:rPr>
        <w:t xml:space="preserve">0.15MPa（表压），容积为10L的气体压力容器C、工作压力为</w:t>
      </w:r>
    </w:p>
    <w:p/>
    <w:p>
      <w:pPr/>
      <w:r>
        <w:rPr>
          <w:rStyle w:val="myStyle"/>
        </w:rPr>
        <w:t xml:space="preserve">0.IMPa（表压）、公称直径小于25mm的压力管道D、额定起重量小于</w:t>
      </w:r>
    </w:p>
    <w:p/>
    <w:p>
      <w:pPr/>
      <w:r>
        <w:rPr>
          <w:rStyle w:val="myStyle"/>
        </w:rPr>
        <w:t xml:space="preserve">0.5t的升降机</w:t>
      </w:r>
    </w:p>
    <w:p/>
    <w:p>
      <w:pPr/>
      <w:r>
        <w:rPr>
          <w:rStyle w:val="myStyle"/>
        </w:rPr>
        <w:t xml:space="preserve">26、通过计划、组织、控制、监督、检查、评价与考核管理活动的内容、程序、方式、使生产过程中人、物、环境各个因素处于安全受控状态，直接服务于生产经营科学管理好规定的是指（）A、基础标准B、管理标准C、技术标准D、方法标准</w:t>
      </w:r>
    </w:p>
    <w:p/>
    <w:p>
      <w:pPr/>
      <w:r>
        <w:rPr>
          <w:rStyle w:val="myStyle"/>
        </w:rPr>
        <w:t xml:space="preserve">27、依据《职业病防治法》的规定，职业病危害控制效果的评价工作由依法设立的取得（）以上人民政府卫生行政部门资质认证的职业卫生技术服务机构进行A、省级B、设区的市级C、县级D、乡级</w:t>
      </w:r>
    </w:p>
    <w:p/>
    <w:p>
      <w:pPr/>
      <w:r>
        <w:rPr>
          <w:rStyle w:val="myStyle"/>
        </w:rPr>
        <w:t xml:space="preserve">28、依据标准的内容，我国现行的安全生产标准可以分为（）等类别A、基础标准、技术标准、产品标准B、技术标准、方法标准、产品标准C、基础标准、管理标准、技术标准、方法标准、产品标准D、国家标准、行业标准、地方标准、强制标准、推荐标准</w:t>
      </w:r>
    </w:p>
    <w:p/>
    <w:p>
      <w:pPr/>
      <w:r>
        <w:rPr>
          <w:rStyle w:val="myStyle"/>
        </w:rPr>
        <w:t xml:space="preserve">29、依据《职业病防治法》的规定，对遭受急性职业病危害的劳动者，用人单位应当及时组织救治、进行健康检查和医学观察，所需费用由（）承担A、用人单位B、当地政府C、该劳动者D、社会保险部门</w:t>
      </w:r>
    </w:p>
    <w:p/>
    <w:p>
      <w:pPr/>
      <w:r>
        <w:rPr>
          <w:rStyle w:val="myStyle"/>
        </w:rPr>
        <w:t xml:space="preserve">30、依据《劳动防护用品监督管理规定》，生产经营单位为从业人员配备劳动防护用品，（）A、可以以货币或者其他物品替代应当配备的劳动防护用品B、可以以货币但不得以其他物品替代应当配备的劳动防护用品C、不得以货币或者其他物品替代应当配备的劳动防护用品D、不得以货币但可以以其他物品替代应当配备的劳动防护用品</w:t>
      </w:r>
    </w:p>
    <w:p/>
    <w:p>
      <w:pPr/>
      <w:r>
        <w:rPr>
          <w:rStyle w:val="myStyle"/>
        </w:rPr>
        <w:t xml:space="preserve">31、根据《消防法》，消防工作贯彻（）的方针，坚持专门机关与群众结合的原则，实行防火安全责任制A、预防为主，安全第一B、安全第一，预防为主C、预防为主，防消结合D、防消结合，预防为主</w:t>
      </w:r>
    </w:p>
    <w:p/>
    <w:p>
      <w:pPr/>
      <w:r>
        <w:rPr>
          <w:rStyle w:val="myStyle"/>
        </w:rPr>
        <w:t xml:space="preserve">32、根据《劳动合同法》，用人单位自用工之日起超过1个月不满1年未与劳动者订立书面劳动合同的，应当向劳动者每月支付（）A、1倍工资B、2倍工资C、3倍工资D、4倍工资</w:t>
      </w:r>
    </w:p>
    <w:p/>
    <w:p>
      <w:pPr/>
      <w:r>
        <w:rPr>
          <w:rStyle w:val="myStyle"/>
        </w:rPr>
        <w:t xml:space="preserve">33、安全生产监督管理的基本特征是权威性、强制性和（）共13页A、普遍适用性B、普遍约束性C、持续改进性D、社会规范性</w:t>
      </w:r>
    </w:p>
    <w:p/>
    <w:p>
      <w:pPr/>
      <w:r>
        <w:rPr>
          <w:rStyle w:val="myStyle"/>
        </w:rPr>
        <w:t xml:space="preserve">34、受害者是否应获得民事赔偿，应以（）为前提A、受害者遭受人身的伤害B、有外部人员受到伤害C、生产经营单位的过错D、生产经营单位的故意行为</w:t>
      </w:r>
    </w:p>
    <w:p/>
    <w:p>
      <w:pPr/>
      <w:r>
        <w:rPr>
          <w:rStyle w:val="myStyle"/>
        </w:rPr>
        <w:t xml:space="preserve">35、《生产经营单位安全培训规定》对生产经营单位安全培训的职责进行规定的内容不包括（）A、具备安全培训条件的生产经营单位，应当以结合其他企业培训为主B、生产经营单位安排从业人员进行安全培训期间，应当支付工资和必要的费用C、生产经营单位应建立健全从业人员安全培训档案，详细、准确记录培训考核情况D、生产经营单位应当将安全培训工作纳入本单位年度工作计划，保证本单位安全培训工作所需资金</w:t>
      </w:r>
    </w:p>
    <w:p/>
    <w:p>
      <w:pPr/>
      <w:r>
        <w:rPr>
          <w:rStyle w:val="myStyle"/>
        </w:rPr>
        <w:t xml:space="preserve">36、依据《安全生产法》的规定，生产经营单位委托工程技术人员为本单位提供安全生产管理服务的，安全生产责任由（）负责A、被委托的工程技术人员B、生产经营单位C、被委托的工程技术人员所在中介机构D、所在地的安全生产监管部门</w:t>
      </w:r>
    </w:p>
    <w:p/>
    <w:p>
      <w:pPr/>
      <w:r>
        <w:rPr>
          <w:rStyle w:val="myStyle"/>
        </w:rPr>
        <w:t xml:space="preserve">37、依据《生产经营单位安全培训规定》的规定，煤矿主要负责人和安全生产管理人员的安全培训大纲及考核标准由（）制订A、安全培训机构B、国家煤矿安全监察局C、煤矿安全生产管理部门D、煤矿安全生产监督管理部门</w:t>
      </w:r>
    </w:p>
    <w:p/>
    <w:p>
      <w:pPr/>
      <w:r>
        <w:rPr>
          <w:rStyle w:val="myStyle"/>
        </w:rPr>
        <w:t xml:space="preserve">38、依据《工伤保险条例》的规定，在上下班途中，受到机动车事故伤害的，（）为工伤A、应当认定B、可以认定C、应当视同D、可以视同</w:t>
      </w:r>
    </w:p>
    <w:p/>
    <w:p>
      <w:pPr/>
      <w:r>
        <w:rPr>
          <w:rStyle w:val="myStyle"/>
        </w:rPr>
        <w:t xml:space="preserve">39、违反爆炸性、易燃性、放射性、毒害性、腐蚀性物品的管理规定，在生产、储存、运输、使用中发生重大事故，造成严重后果的，构成（）A、重大责任事故B、滥用职权罪C、危险物品肇事罪D、玩忽职守罪</w:t>
      </w:r>
    </w:p>
    <w:p/>
    <w:p>
      <w:pPr/>
      <w:r>
        <w:rPr>
          <w:rStyle w:val="myStyle"/>
        </w:rPr>
        <w:t xml:space="preserve">40、注册安全工程师应当与聘用单位订立聘用合同，并遵守法律、法规和执业准则，服从聘用单位的管理注册安全工程师在聘用单位的服务年限不得少于（）年A、6B、4C、2D、</w:t>
      </w:r>
    </w:p>
    <w:p/>
    <w:p>
      <w:pPr/>
      <w:r>
        <w:rPr>
          <w:rStyle w:val="myStyle"/>
        </w:rPr>
        <w:t xml:space="preserve">341、根据《劳动防护用品监督管理规定》，特种劳动防护用品实施（）管理A、安全标志B、质量认证C、产品评级D、行业自律</w:t>
      </w:r>
    </w:p>
    <w:p/>
    <w:p>
      <w:pPr/>
      <w:r>
        <w:rPr>
          <w:rStyle w:val="myStyle"/>
        </w:rPr>
        <w:t xml:space="preserve">42、依据《安全生产法》的规定，生产经营单位主要负责人在本单位发生重大生产安全事故的.不立即组织抢救或者在事故调查处理期间擅离职守或者逃匿的，给予降职、撤职的处分，对逃匿共13页的处（）日以下的拘留A、5B、10C、15D、</w:t>
      </w:r>
    </w:p>
    <w:p/>
    <w:p>
      <w:pPr/>
      <w:r>
        <w:rPr>
          <w:rStyle w:val="myStyle"/>
        </w:rPr>
        <w:t xml:space="preserve">3043、根据《危险化学品安全管理条例》，从事剧毒化学品经营的企业，应取得危险化学品经营许可证，负责接受剧毒化学品经营企业申请，并颁发危险化学品经营许可证的行政机关是（）A、县级安全监管部门B、县级公安机关C、设区的市级安全监管部门D、设区的市级公安机关</w:t>
      </w:r>
    </w:p>
    <w:p/>
    <w:p>
      <w:pPr/>
      <w:r>
        <w:rPr>
          <w:rStyle w:val="myStyle"/>
        </w:rPr>
        <w:t xml:space="preserve">44、根据《民用爆炸物品安全管理条例》的规定，经由道路运输烟花爆竹的，托运人应当向（）的县级人民政府公安部门提出申请A、发货地B、运达地C、生产地D、所在地</w:t>
      </w:r>
    </w:p>
    <w:p/>
    <w:p>
      <w:pPr/>
      <w:r>
        <w:rPr>
          <w:rStyle w:val="myStyle"/>
        </w:rPr>
        <w:t xml:space="preserve">45、依据《消防法》的规定，消防安全重点单位应当实行（）防火巡查，并建立巡查记录A、每日B、每周C、每旬D、每月</w:t>
      </w:r>
    </w:p>
    <w:p/>
    <w:p>
      <w:pPr/>
      <w:r>
        <w:rPr>
          <w:rStyle w:val="myStyle"/>
        </w:rPr>
        <w:t xml:space="preserve">46、卫生行政部门应当自收到职业病危害评价报告之日起（）日内作出审核决定并书面通知建设单位A、7B、15C、30D、45”、根据《建设项目安全设施“三同时”监督管理暂行办法》，对高危建设项目和国家、省级重点项目竣工后作出试运行规定，其试运行的时间应当不少于30日，最长不超过（）A、180日B、200日E、250日F、360日</w:t>
      </w:r>
    </w:p>
    <w:p/>
    <w:p>
      <w:pPr/>
      <w:r>
        <w:rPr>
          <w:rStyle w:val="myStyle"/>
        </w:rPr>
        <w:t xml:space="preserve">48、依据《国务院关于预防煤矿生产安全事故的特别规定》，煤矿有重大安全生产隐患和违法行为的，应当（）A、加强安全生产管理B、限期排除隐患，隐患无法排除的，停产整顿C、立即停止生产，排除隐患D、停产停业，予以关闭</w:t>
      </w:r>
    </w:p>
    <w:p/>
    <w:p>
      <w:pPr/>
      <w:r>
        <w:rPr>
          <w:rStyle w:val="myStyle"/>
        </w:rPr>
        <w:t xml:space="preserve">49、特种设备投入使用前，使用单位应当核对其是否附有（）规定的相关文件A、《安全生产法》B、《劳动法》C、《消防法》D、《特种设备安全监督条例》</w:t>
      </w:r>
    </w:p>
    <w:p/>
    <w:p>
      <w:pPr/>
      <w:r>
        <w:rPr>
          <w:rStyle w:val="myStyle"/>
        </w:rPr>
        <w:t xml:space="preserve">50、依据《工伤保险条例》的规定，下列关于工伤保险待遇的说法，正确的是（）A、职工住院治疗工伤的伙食补助费不在工伤保险基金的支付范围内B、经工伤职工本人提出，该职工可以与用人单位解除或者终止劳动关系，由工伤保险基金支付一次性工伤医疗补助金，由用人单位支付一次性伤残就业补助金C、工伤职工拒不接受劳动能力鉴定的，从拒不接受的第4个月起停止享受工伤保险待遇【）、职工被借调期间受到工伤事故伤害的，由借调单位承担工伤保险责任，但借调单位与原用人单位可以约定补偿办法挥13页</w:t>
      </w:r>
    </w:p>
    <w:p/>
    <w:p>
      <w:pPr/>
      <w:r>
        <w:rPr>
          <w:rStyle w:val="myStyle"/>
        </w:rPr>
        <w:t xml:space="preserve">51、宋体依据《安全生产许可证条例》的规定，除了民用爆破器材生产企业之外，其他中央管理企业安全生产许可证的发证机关都是（）级A、一B、二C、三D、四</w:t>
      </w:r>
    </w:p>
    <w:p/>
    <w:p>
      <w:pPr/>
      <w:r>
        <w:rPr>
          <w:rStyle w:val="myStyle"/>
        </w:rPr>
        <w:t xml:space="preserve">52、依据《安全生产法》的规定，生产经营单位主要负责人在本单位发生重大生产安全事故时,不立即组织抢救或者在事故调查处理期间擅离职守或者逃匿的，给予（）的处分，对逃匿的，处15日以内拘留A、撤职、开除B、降级、降职C、记过、降级D、降职、撤职</w:t>
      </w:r>
    </w:p>
    <w:p/>
    <w:p>
      <w:pPr/>
      <w:r>
        <w:rPr>
          <w:rStyle w:val="myStyle"/>
        </w:rPr>
        <w:t xml:space="preserve">53、依据《注册安全工程师执业资格制度暂行规定》，注船管理机构对注册安全工程师的违法行为，视情节轻重，予以警告、（）、取消执业资格等处分A、罚款B、记过C、注销注册D、留用察看</w:t>
      </w:r>
    </w:p>
    <w:p/>
    <w:p>
      <w:pPr/>
      <w:r>
        <w:rPr>
          <w:rStyle w:val="myStyle"/>
        </w:rPr>
        <w:t xml:space="preserve">54、依照《道路交通安全法》的规定，对交通事故损害赔偿的争议，当事人可以（）A、请求公安机关交通管理部门调解B、请求人民法院调解C、请求公安机关消防部门调解D、请求人民政府调解</w:t>
      </w:r>
    </w:p>
    <w:p/>
    <w:p>
      <w:pPr/>
      <w:r>
        <w:rPr>
          <w:rStyle w:val="myStyle"/>
        </w:rPr>
        <w:t xml:space="preserve">55、某煤矿井下施工过程中，发现有透水征兆，因抢进度，违反煤矿防治水规定，没有进行探放水，导致发生11人死亡的重大事故依据《刑法》，应以（）的罪名追究该煤矿主要负责人的责任A、重大施工事故罪B、重大劳动安全事故罪C、重大责任事故罪D、强令违章冒险作业罪</w:t>
      </w:r>
    </w:p>
    <w:p/>
    <w:p>
      <w:pPr/>
      <w:r>
        <w:rPr>
          <w:rStyle w:val="myStyle"/>
        </w:rPr>
        <w:t xml:space="preserve">56、凡中华人民共和国公民、遵守国家法律、法规，并具备下列条件，可以申请参加注册安全工程师执业资格考试取得安全工程、工程经济类第二学士学位或研究生班毕业，从事安全生产及相关工作满（）年;或取得其他专业第二学士学位或研究生班毕业，从事安全生产相关业务满（）年A、</w:t>
      </w:r>
    </w:p>
    <w:p/>
    <w:p>
      <w:pPr/>
      <w:r>
        <w:rPr>
          <w:rStyle w:val="myStyle"/>
        </w:rPr>
        <w:t xml:space="preserve">7、9B、</w:t>
      </w:r>
    </w:p>
    <w:p/>
    <w:p>
      <w:pPr/>
      <w:r>
        <w:rPr>
          <w:rStyle w:val="myStyle"/>
        </w:rPr>
        <w:t xml:space="preserve">5、7C、</w:t>
      </w:r>
    </w:p>
    <w:p/>
    <w:p>
      <w:pPr/>
      <w:r>
        <w:rPr>
          <w:rStyle w:val="myStyle"/>
        </w:rPr>
        <w:t xml:space="preserve">3、5D、</w:t>
      </w:r>
    </w:p>
    <w:p/>
    <w:p>
      <w:pPr/>
      <w:r>
        <w:rPr>
          <w:rStyle w:val="myStyle"/>
        </w:rPr>
        <w:t xml:space="preserve">2、</w:t>
      </w:r>
    </w:p>
    <w:p/>
    <w:p>
      <w:pPr/>
      <w:r>
        <w:rPr>
          <w:rStyle w:val="myStyle"/>
        </w:rPr>
        <w:t xml:space="preserve">357、依据《国务院关于预防煤矿生产安全事故的特别规定》的规定，被责令停产整顿的煤矿擅自从事生产的，县级以上人民政府负责煤矿安全监督管理的部门、煤矿安全监察机构应当提请有关地方人民政府予以关闭，没收违法所得，并处违法所得（）的罚款A、1倍以上3倍以下B、1倍以上5倍以下C、5倍以上8倍以下D、5倍以上10倍以下</w:t>
      </w:r>
    </w:p>
    <w:p/>
    <w:p>
      <w:pPr/>
      <w:r>
        <w:rPr>
          <w:rStyle w:val="myStyle"/>
        </w:rPr>
        <w:t xml:space="preserve">58、依据《安全生产法》的规定，生产经营单位发生生产安全事故后，事故现场有关人员应当立即报告（）A、本单位负责人B、所在地市总工会C、所在地安全生产监管部门D、所在地人民政府共13页</w:t>
      </w:r>
    </w:p>
    <w:p/>
    <w:p>
      <w:pPr/>
      <w:r>
        <w:rPr>
          <w:rStyle w:val="myStyle"/>
        </w:rPr>
        <w:t xml:space="preserve">59、某矿井井下工人在工作是发现矿井通风设备出现故障，隧向当班副矿长报吉，副矿长因急于下班回家，未及时安排人员维修导致瓦斯聚集发生爆炸，造成21人死亡、1人重伤，依据《刑法》的规定，副矿长的行为构成（）A、重大责任事故B、玩忽职守罪C、重大劳动安全事故罪D、危险物品肇事罪</w:t>
      </w:r>
    </w:p>
    <w:p/>
    <w:p>
      <w:pPr/>
      <w:r>
        <w:rPr>
          <w:rStyle w:val="myStyle"/>
        </w:rPr>
        <w:t xml:space="preserve">60、依据《危险化学品安全管理条例》的规定，下列关于剧毒化学品运输管理的说法，正确的是（）A、可以通过内河封闭水域运输剧毒化学品B、禁止通过内河运输剧毒化学品C、安全监管部门负责审批剧毒化学品道路运输通行证D、海事管理机构负责确定剧毒化学品船舶运输的安全运输条件</w:t>
      </w:r>
    </w:p>
    <w:p/>
    <w:p>
      <w:pPr/>
      <w:r>
        <w:rPr>
          <w:rStyle w:val="myStyle"/>
        </w:rPr>
        <w:t xml:space="preserve">61、违反安全生产许可证条例规定，转让安全生产许可证的，没收违法所得，处（）的罚款，并吊销其安全生产许可证构成犯罪的，依法追究刑事责任A、5万元以上B、1万元以上10万元以下C、50万元以上D、10万元以上50万元以下</w:t>
      </w:r>
    </w:p>
    <w:p/>
    <w:p>
      <w:pPr/>
      <w:r>
        <w:rPr>
          <w:rStyle w:val="myStyle"/>
        </w:rPr>
        <w:t xml:space="preserve">62、《安全生产法》第五十一条规定，从业人员发现（）或者其他不安全因素，应当立即向现场安全生产管理人员或者本单位负责人报告接到报告的人员应当及时予以处理A、事故隐患B、违章指挥C、违章作业D、违反劳动纪律</w:t>
      </w:r>
    </w:p>
    <w:p/>
    <w:p>
      <w:pPr/>
      <w:r>
        <w:rPr>
          <w:rStyle w:val="myStyle"/>
        </w:rPr>
        <w:t xml:space="preserve">63、依据《行政许可法》的规定，下列关于行政机关对中请人行政许可中请作出处理的说法，正确的是（）A、申请事项依法不需要取得行政许可的，应当在五日内告知申请人不受理B、申请事项依法不属于本行政机关职权范围的，应当在三日内转交有关行政机关处理C、申请材料存在可以当场更正的错误的，应当允许申请人当场更正D、申请材料不齐全或者不符合法定形式的，应当当场或者在七日内一次发哦之申请人需要补正的全部内容</w:t>
      </w:r>
    </w:p>
    <w:p/>
    <w:p>
      <w:pPr/>
      <w:r>
        <w:rPr>
          <w:rStyle w:val="myStyle"/>
        </w:rPr>
        <w:t xml:space="preserve">64、依据《安全生产违法行为行政处罚办法》，对生产经营单位及其有关人员的同一安全生产违法行为，不得给予（）的行政处罚A、罚款和责令停产整顿B、没收违法所得和责令停止生产C、两次以上罚款D、警告和罚款</w:t>
      </w:r>
    </w:p>
    <w:p/>
    <w:p>
      <w:pPr/>
      <w:r>
        <w:rPr>
          <w:rStyle w:val="myStyle"/>
        </w:rPr>
        <w:t xml:space="preserve">65、依据《消防法》的规定，公众聚集场所未经消防安全检查或者经检查不符合消防安全要求,有关单位擅自投入使用的，公安消防机构应当（）A、暂扣营业执照注册安全工程师试题B、吊销营业执照C、责令限期改D、责令停止使用</w:t>
      </w:r>
    </w:p>
    <w:p/>
    <w:p>
      <w:pPr/>
      <w:r>
        <w:rPr>
          <w:rStyle w:val="myStyle"/>
        </w:rPr>
        <w:t xml:space="preserve">66、在事故应急管理过程中，工厂选址的安全规划属于应急管理的（）过程A、预防B、准备C、响应D、恢复</w:t>
      </w:r>
    </w:p>
    <w:p/>
    <w:p>
      <w:pPr/>
      <w:r>
        <w:rPr>
          <w:rStyle w:val="myStyle"/>
        </w:rPr>
        <w:t xml:space="preserve">67、依据《矿山安全法》的规定，矿山企业必须从（）中按照国家规定提取安全技术措施专项费用A、矿产品销售额其13页B、矿长专项资金C、矿山基建资金D、矿山安全资金</w:t>
      </w:r>
    </w:p>
    <w:p/>
    <w:p>
      <w:pPr/>
      <w:r>
        <w:rPr>
          <w:rStyle w:val="myStyle"/>
        </w:rPr>
        <w:t xml:space="preserve">68、违反《民用爆炸物品安全管理条例》的规定，携带民用爆炸物品搭乘公共交通工具或者进入公共场所，邮寄或者在托运的货物、行李、包裹、邮件中夹带民用爆炸物品，尚不构成犯罪的，由公安机关依法给予治安管理处罚，没收非法的民用爆炸物品，处（）的罚款A、1万元以上10万元以下B、1000元以上1万元以下C、2000元以上20万元以下D、2000元以上10万元以下</w:t>
      </w:r>
    </w:p>
    <w:p/>
    <w:p>
      <w:pPr/>
      <w:r>
        <w:rPr>
          <w:rStyle w:val="myStyle"/>
        </w:rPr>
        <w:t xml:space="preserve">69、依据《建设工程安全生产管理条例》的规定，施工单位的（）应当对建设工程项目施工安全负全面责任，是本项目安全生产的第一责任人A、主要负责人B、项目负责人C、安全管理人员D、作业人员</w:t>
      </w:r>
    </w:p>
    <w:p/>
    <w:p>
      <w:pPr/>
      <w:r>
        <w:rPr>
          <w:rStyle w:val="myStyle"/>
        </w:rPr>
        <w:t xml:space="preserve">70、根据《烟花爆竹安全管理条例》，经由道路运输烟花爆竹的，负责受理并核发《烟花爆竹道路运输许可证》的行政机关是（）A、托运地县级公安机关B、托运地设区的市级公安机关C、运达地县级公安机关D、运达地设区的市级公安机关得分评卷入</w:t>
      </w:r>
    </w:p>
    <w:p/>
    <w:p>
      <w:pPr/>
      <w:r>
        <w:rPr>
          <w:rStyle w:val="myStyle"/>
        </w:rPr>
        <w:t xml:space="preserve">二、多选题（本大题共15小题，每题2分，共30分）</w:t>
      </w:r>
    </w:p>
    <w:p/>
    <w:p>
      <w:pPr/>
      <w:r>
        <w:rPr>
          <w:rStyle w:val="myStyle"/>
        </w:rPr>
        <w:t xml:space="preserve">1、某县安全生产监督经管局安全监察人员在时某煤气厂进行检查时，发现煤气发生炉存在煤气泄漏重大事故隐患，且现场煤气监测报警仪已完全失效依据《安全生产法》，安全监察人员应当（）A、责令煤气厂立即排除该重大事故隐患B、责令撤出煤气厂工作人员C、责令煤气厂暂时停产【）、当场给予煤气厂行政处罚5000元E、当场给予煤气厂厂长行政处罚2000元</w:t>
      </w:r>
    </w:p>
    <w:p/>
    <w:p>
      <w:pPr/>
      <w:r>
        <w:rPr>
          <w:rStyle w:val="myStyle"/>
        </w:rPr>
        <w:t xml:space="preserve">2、依据《消防法》的规定，下列单位中，应当建立专职消防队伍，并承担木单位的火灾扑救工作的包括（）A、大型发电厂B、宾馆C、大型港口D、民用机场E、重点文物保护单位</w:t>
      </w:r>
    </w:p>
    <w:p/>
    <w:p>
      <w:pPr/>
      <w:r>
        <w:rPr>
          <w:rStyle w:val="myStyle"/>
        </w:rPr>
        <w:t xml:space="preserve">3、下列选项不属于矿长对本企业安全生产工作的职责的有（）A、制定矿山安全规程B、制定矿山灾害的预防和应急计划C、及时采取措施处理矿山存在的事故隐患D、对重大事故进行处理E、对每个作业场所进行跟班检查</w:t>
      </w:r>
    </w:p>
    <w:p/>
    <w:p>
      <w:pPr/>
      <w:r>
        <w:rPr>
          <w:rStyle w:val="myStyle"/>
        </w:rPr>
        <w:t xml:space="preserve">4、《安全生产法》对安全生产监督检查人员履行职责提出的要求包括（）A、忠于职守，坚持原则，秉公执法B、执行监督检查任务时，必须出示有效的监督执法证件C、不准在生产经营单位人股分红或者提供有偿技术咨询服务D、必须严格按照程序履行职责，规范执法，保守秘密E、履行监督检查职责不得影响被检查单位的正常牛.产经营活动</w:t>
      </w:r>
    </w:p>
    <w:p/>
    <w:p>
      <w:pPr/>
      <w:r>
        <w:rPr>
          <w:rStyle w:val="myStyle"/>
        </w:rPr>
        <w:t xml:space="preserve">5、消防安全重点单位除应当履行《消防法》第I?四条规定的职责外，还应当履行的消防安全职共13页。</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2023-05-02T21:37:01+08:00</dcterms:created>
  <dcterms:modified xsi:type="dcterms:W3CDTF">2023-05-02T21:37:01+08:00</dcterms:modified>
</cp:coreProperties>
</file>

<file path=docProps/custom.xml><?xml version="1.0" encoding="utf-8"?>
<Properties xmlns="http://schemas.openxmlformats.org/officeDocument/2006/custom-properties" xmlns:vt="http://schemas.openxmlformats.org/officeDocument/2006/docPropsVTypes"/>
</file>