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2023北京东城初三二模语文试卷</w:t>
      </w:r>
    </w:p>
    <w:p/>
    <w:p/>
    <w:p>
      <w:pPr/>
      <w:r>
        <w:rPr>
          <w:rStyle w:val="myStyle"/>
        </w:rPr>
        <w:t xml:space="preserve">
</w:t>
      </w:r>
    </w:p>
    <w:p/>
    <w:p>
      <w:pPr/>
      <w:r>
        <w:rPr>
          <w:rStyle w:val="myStyle"/>
        </w:rPr>
        <w:t xml:space="preserve">
	东城区2022?2023学年第二学期初三年级统一测试
</w:t>
      </w:r>
    </w:p>
    <w:p/>
    <w:p>
      <w:pPr/>
      <w:r>
        <w:rPr>
          <w:rStyle w:val="myStyle"/>
        </w:rPr>
        <w:t xml:space="preserve">
	（二）语文试卷学校班级姓名教育ID号.本试卷共12页，共五道大题，24道小题满分100分考试时间150分钟.在试卷和答题卡上准确填写学校名称、班级、姓名和教育ID号.试题答案一律填涂或书写在答题卡上，在试卷上作答无效.在答题卡上，选择题和第24题前的方框必须用2B铅笔填涂，其他试题用黑色字迹签字笔作答.考试结束，请将答题卡交回
</w:t>
      </w:r>
    </w:p>
    <w:p/>
    <w:p>
      <w:pPr/>
      <w:r>
        <w:rPr>
          <w:rStyle w:val="myStyle"/>
        </w:rPr>
        <w:t xml:space="preserve">
	一、基础?运用（共14分）你所在班级应学生会之约制作“品读农耕文明，传承千年文化”宣传折页阅读下列材料，完成相关任务内文一引言中华文明自农耕开始，经历了五千年的时光淬炼，依然闪耀着智慧的光mGngo农耕文明承载着中华文明的基因密码，zhang显着中华民族的思想智慧和精神追求农耕活动对中华文化的形成、发展和ydn续具有至关重要的作用中华民族在伏羲时代就有了耕种意识，随着农业文明的不断发展，耕读文化得以建立，形成了以“耕”为手段，“读”为价值核心，为生存而耕，为济世而读的微观教育形态“耕读传家久，诗书继世长”的优秀传统和乡土文化13理深深浸入民族血液中
</w:t>
      </w:r>
    </w:p>
    <w:p/>
    <w:p>
      <w:pPr/>
      <w:r>
        <w:rPr>
          <w:rStyle w:val="myStyle"/>
        </w:rPr>
        <w:t xml:space="preserve">
	1.“济世”的“济”有救济的意思，应读作“―”（写拼音）（1分）2?有同学对文段画线处字的写法有疑问，帮助选出判断正确的一项（1分）A.“光mdng”在文中的意思是“向四面放射的强烈光线”，应写作“光茫”B.“zhGng显”有“鲜明地显示”的意思，应写作“张显”“沿”有“顺着”的意思，因此“ydn续”应写作“沿续”“bin理”在文中有“道德准则”的意思，应写作“伦理”内文二文明起源与农耕的关联农耕文明是人类史上的第一种文明形态随着原始种植业、畜牧业的出现与发展，早期的农耕文明产生到了一定程度后，作为人类文明象征的国家、城市与文字才开始出现所以说，?O我国是农业大国，也是农耕文明古国在漫长的农业发展历程中，华夏先民们学会了栽培植物、驯养动物，发明了陶器、青铜器和铁器，修造了农具、堰坝和民居，创制了历法，创作了农谚、民谣和民歌――其，形成了灿烂的中华农耕文明
</w:t>
      </w:r>
    </w:p>
    <w:p/>
    <w:p>
      <w:pPr/>
      <w:r>
        <w:rPr>
          <w:rStyle w:val="myStyle"/>
        </w:rPr>
        <w:t xml:space="preserve">
	（三）阅读下面的文字，完成第21?23题（共8分）输入网址、轻点鼠标，飘逸俊秀的汉隶代表作《曹全碑》书法跃然眼前……近年来，一批又一批中华古籍借助数字技术加速开放共享，让更多人有机会了解“典籍里的中国”越来越多的古籍向公众开放，得益于古籍数字化
</w:t>
      </w:r>
    </w:p>
    <w:p/>
    <w:p>
      <w:pPr/>
      <w:r>
        <w:rPr>
          <w:rStyle w:val="myStyle"/>
        </w:rPr>
        <w:t xml:space="preserve">
	①的不断推进对古籍进行数字化转换，不仅方便学者研究，也能降低普通读者接触古籍的门槛在数字技术条件下，开放共享的资源规模更庞大，渠道也更便捷扩大古籍资源的开放共享，只是第一步，让古籍里的知识、故事、思想被深刻地理解并传承下去，是更艰巨的任务我国古籍浩如烟海，无论是保护修复，还是整理研究，都需要巨大投入要善于发挥数字化技术的长处，在保护的基础上做好系统性研究，提高利用效率比如，运用人工智能技术进行文字识别和数据分析，不仅能以很高的准确度给古籍加标点，对人名、地名、官职等进行标记，还能对古籍内容进行深度处理和知识提取更好地挖掘古籍的时代价值，还要找准它们与当今时代的结合点，让书写在古籍里的文字都活起来从各地图书馆依托古籍资源推出文创产品，到《典籍里的中国》等节目热播，从通过古籍考证还原古代服饰，到依据古籍版刻设计艺术字，近年来有许多成功的尝试，让古籍走进更多人的视野不过，要想让古籍与当下生活产生更大的共振效应，还需要培养更多专业人才古籍历久弥新，靠的是一代代研究者、守护者薪火相传无数人将生命的能量注入薄薄的纸页间，从而让文化传承更有厚度进入数字化时代，古籍的保护修复、活化利用、普及传播，都产生了新的变化，但古籍中蕴含的思想观念、生活情感，能穿过岁月长河，与当代人产生心灵共振顺应时代发展趋势，发挥数字化技术的优势，深入挖掘古籍的当代价值，就能把祖国宝贵的文化遗产保护好、传承好、发展好，让它们被更多人看见、被更多人喜欢，以蓬勃的生命力活在当下、走向未来（智春丽文，有删节）
</w:t>
      </w:r>
    </w:p>
    <w:p/>
    <w:p>
      <w:pPr/>
      <w:r>
        <w:rPr>
          <w:rStyle w:val="myStyle"/>
        </w:rPr>
        <w:t xml:space="preserve">
	①古籍数字化利用现代信息技术对古籍文献加工处理，通过光盘、网络等介质保存和传播
</w:t>
      </w:r>
    </w:p>
    <w:p/>
    <w:p>
      <w:pPr/>
      <w:r>
        <w:rPr>
          <w:rStyle w:val="myStyle"/>
        </w:rPr>
        <w:t xml:space="preserve">
	21.根据文章内容，把下面的图表补充完整（3分）论题◎
</w:t>
      </w:r>
    </w:p>
    <w:p/>
    <w:p>
      <w:pPr/>
      <w:r>
        <w:rPr>
          <w:rStyle w:val="myStyle"/>
        </w:rPr>
        <w:t xml:space="preserve">
	①（不超过15字）[」更多古籍开放得益于古籍数字化的不断进步分析论证J让古籍里的知识、故事、r思想被深刻地理解并传承][
</w:t>
      </w:r>
    </w:p>
    <w:p/>
    <w:p>
      <w:pPr/>
      <w:r>
        <w:rPr>
          <w:rStyle w:val="myStyle"/>
        </w:rPr>
        <w:t xml:space="preserve">
	②（不超.过15字）找准古籍与当今时代的结J合点，让文字活起来中心论点◎
</w:t>
      </w:r>
    </w:p>
    <w:p/>
    <w:p>
      <w:pPr/>
      <w:r>
        <w:rPr>
          <w:rStyle w:val="myStyle"/>
        </w:rPr>
        <w:t xml:space="preserve">
	③（不超过30字）.在第二自然段画横线处补充一个论据，下列选项中恰当的一项是（2分）A.在“中华古籍资源库”平台，公众无需注册登录，就可以直接阅览敦煌遗书等珍贵资料不只是国内的古籍，那些流布海外、国内缺藏的珍贵汉籍，其数字化回归也令人期待B.上海图书馆的“典籍里的中国一一上图特展”融入与展览古籍相关的历史场景，比如《史记》作者司马迁的书房，《天工开物》作者宋应星举办的农学堂等，让读者在“移步换景”的漫步中体味典籍的魅力C.辽宁省图书馆“继往开来，国韵书香”古籍保护与传承特展，除大规模展出珍本古籍原件外，还设计了古籍修复展示、名家诵读、论坛讲座等活动，做到了线上研讨与线下展览的有机融合.有人认为，古籍晦涩难懂，编辑整理亦存在困难，难以融入当今生活请结合上文内容说说你的看法（3分）
</w:t>
      </w:r>
    </w:p>
    <w:p/>
    <w:p>
      <w:pPr/>
      <w:r>
        <w:rPr>
          <w:rStyle w:val="myStyle"/>
        </w:rPr>
        <w:t xml:space="preserve">
	五、作文（40分）.从以下题目中任选一题，按要求写一篇文章????⑴对“志”的谈论，我国传统文化里一直都存在如“子曰三军可夺帅也，匹夫不可夺志也诸葛亮在《诫子书》中说，“非淡泊无以明志:你如何认识“志”？它对你产生了怎样的影响？请以“志”为话题，自拟题目，写一篇文章⑵根据你的理解，将“从中走来”补充完整，构成你的题目，写一篇文早要求
</w:t>
      </w:r>
    </w:p>
    <w:p/>
    <w:p>
      <w:pPr/>
      <w:r>
        <w:rPr>
          <w:rStyle w:val="myStyle"/>
        </w:rPr>
        <w:t xml:space="preserve">
	①将你选择的作文题目抄写在答题卡上
</w:t>
      </w:r>
    </w:p>
    <w:p/>
    <w:p>
      <w:pPr/>
      <w:r>
        <w:rPr>
          <w:rStyle w:val="myStyle"/>
        </w:rPr>
        <w:t xml:space="preserve">
	②可写实，可想象
</w:t>
      </w:r>
    </w:p>
    <w:p/>
    <w:p>
      <w:pPr/>
      <w:r>
        <w:rPr>
          <w:rStyle w:val="myStyle"/>
        </w:rPr>
        <w:t xml:space="preserve">
	③文体不限（诗歌除外）
</w:t>
      </w:r>
    </w:p>
    <w:p/>
    <w:p>
      <w:pPr/>
      <w:r>
        <w:rPr>
          <w:rStyle w:val="myStyle"/>
        </w:rPr>
        <w:t xml:space="preserve">
	④字数600?800之间
</w:t>
      </w:r>
    </w:p>
    <w:p/>
    <w:p>
      <w:pPr/>
      <w:r>
        <w:rPr>
          <w:rStyle w:val="myStyle"/>
        </w:rPr>
        <w:t xml:space="preserve">
	⑤不出现所在学校的校名或师生姓名.下面是“农耕”一词的书法作品，根据字体特点和上面文字，为版面设计选择合适的一项并简要说明理由（3分）农耕虞就殄树农耕甲乙丙丁.大家对文段两处横线应填入句子产生了争议，帮助选出最恰当的一项（2分）内文三农耕文化的千年传承考古资料表明，农业起源于新石器时代夏商周时期，青铜文化的出现，直接推动我国原始农耕文化步入一个新的发展阶段春秋战国时期，农具从木头、石头发展为了铁器、金属制品，原始的刀耕火种变成了铁犁牛耕随着社会出现分工，耕读文化开始兴起到了秦汉时期，古代农耕经济进入了繁荣期隋唐时期，实施科举制度的，耕读文化开始兴盛“朝为田舍郎，暮登天子堂”，平民子弟可以通过科举考试进入仕途“半为儒者半为农”，落榜子弟依旧可以回到乡村过着半读半耕的乡居生活到了宋代，耕读文化逐渐走向成熟士大夫读书之余会去耕作，而农民耕作之余教导子弟读书苏轼就曾自称为识字的耕田夫“耕读传家久，诗书继世长”，逐渐成为了中国乡土文化的一大特色中国农耕文明的历史犹如一首低回婉转的歌谣唱出了民族的情怀与自信黄河、长江流域孕育的农业文明让世人叹为观止，它使得中国农耕文化千百年来领先世界.有同学认为文中画线语句表达不妥，帮助选择修改最恰当的一项（2分）A.中国农耕的历史犹如一首感情细腻的诗篇B.中国农耕文化的历史犹如一首厚重澎湃的歌谣C.中国农耕的历史犹如一首厚重澎湃的歌谣D.中国农耕文化的历史犹如一首感情细腻的诗篇.在文段方框处填入恰当的标点符号并说明理由（3分）.不少文学作品有着农耕文化的痕迹文段提到的北宋文学家苏轼，被贬黄州期间也曾耕田劳作，学过的小品文《
</w:t>
      </w:r>
    </w:p>
    <w:p/>
    <w:p>
      <w:pPr/>
      <w:r>
        <w:rPr>
          <w:rStyle w:val="myStyle"/>
        </w:rPr>
        <w:t xml:space="preserve">
	①》就写于这一时期；（填作家名）的作品《骆驼祥子》中主人公进城拉车之前也曾在乡间务农（2分）
</w:t>
      </w:r>
    </w:p>
    <w:p/>
    <w:p>
      <w:pPr/>
      <w:r>
        <w:rPr>
          <w:rStyle w:val="myStyle"/>
        </w:rPr>
        <w:t xml:space="preserve">
	二、古诗文阅读（共16分）（-）默写（共4分）.第⑴?⑶题任选两题作答，第⑷题必答，所有试题须按序作答?????⑴夜来城外一尺雪，O（白居易《卖炭翁》）（1分）⑵，人不寐，将军白发征夫泪（范仲淹《渔家傲?秋思》）（1分）⑶，男女衣着，悉如外人（陶渊明《桃花源记》）（1分）⑷古代劳动人民把花香鸟语?、草长莺飞这些自然现象称为物候古诗文中，不少语句也提及了物候现象，如“:（本试卷中已出现的语句除外，2分）
</w:t>
      </w:r>
    </w:p>
    <w:p/>
    <w:p>
      <w:pPr/>
      <w:r>
        <w:rPr>
          <w:rStyle w:val="myStyle"/>
        </w:rPr>
        <w:t xml:space="preserve">
	（二）阅读下面两首诗，完成第9?10题（共5分）木兰诗（节选）东市买骏马，西市买鞍鞠，南市买辔头，北市买长鞭旦辞爷娘去，暮宿黄河边，不闻爷娘唤女声，但闻黄河流水鸣溅溅旦辞黄河去，暮至黑山头，不闻爷娘唤女声，但闻燕山胡骑鸣啾啾万里赴戎机，关山度若飞朔气传金柝，寒光照铁衣将军百战死，壮士十年归归来见天子，天子坐明堂策勋十二转，赏赐百千强可汗问所欲，木兰不用尚书郎，愿驰千里足，送儿还故乡爷娘闻女来，出郭相扶将；阿姊闻妹来，当户理红妆；小弟闻姊来，磨刀霍霍向猪羊开我东阁门，坐我西阁床脱我战时袍，著我旧时裳当窗理云鬓，对镜帖花黄出门看火伴，火伴皆惊忙同行十二年，不知木兰是女郎题木兰庙杜牧弯弓征战作男儿，梦里曾经与画眉几度思归还把酒，拂云堆
</w:t>
      </w:r>
    </w:p>
    <w:p/>
    <w:p>
      <w:pPr/>
      <w:r>
        <w:rPr>
          <w:rStyle w:val="myStyle"/>
        </w:rPr>
        <w:t xml:space="preserve">
	①上祝明妃
</w:t>
      </w:r>
    </w:p>
    <w:p/>
    <w:p>
      <w:pPr/>
      <w:r>
        <w:rPr>
          <w:rStyle w:val="myStyle"/>
        </w:rPr>
        <w:t xml:space="preserve">
	②①拂云堆地名，在今天的内蒙古，堆上有明妃祠
</w:t>
      </w:r>
    </w:p>
    <w:p/>
    <w:p>
      <w:pPr/>
      <w:r>
        <w:rPr>
          <w:rStyle w:val="myStyle"/>
        </w:rPr>
        <w:t xml:space="preserve">
	②明妃汉元帝宫女王媾，又称王昭君她自请和番，远嫁匈奴.两首诗都塑造了巾帼英雄木兰《木兰诗》中“万里赴戎机，关山度若飞”和《题木兰庙》中分别表现出木兰奔赴沙场与战斗的飒爽身姿，“理云鬓”“帖花黄”“画眉”等则生动表现出了木兰的
</w:t>
      </w:r>
    </w:p>
    <w:p/>
    <w:p>
      <w:pPr/>
      <w:r>
        <w:rPr>
          <w:rStyle w:val="myStyle"/>
        </w:rPr>
        <w:t xml:space="preserve">
	②（2分）.有人认为，“两诗均写到木兰思归故乡，但人物志趣却见不同”请结合两首诗的内容，简要说说你对这个看法的理解（3分）
</w:t>
      </w:r>
    </w:p>
    <w:p/>
    <w:p>
      <w:pPr/>
      <w:r>
        <w:rPr>
          <w:rStyle w:val="myStyle"/>
        </w:rPr>
        <w:t xml:space="preserve">
	（三）阅读下面两则文字，完成第11?13题（共7分）诫子书诸葛亮夫君子之行，静以修身，俭以养德非淡泊无以明志，非宁静无以致远夫学须静也，才须学也，非学无以广才，非志无以成学淫慢则不能励精，险躁则不能治性年与时驰，意与日去，遂成枯落，多不接世，悲守穷庐，将复何及!送东阳马生序（节选）宋濂余幼时即嗜学家贫，无从致书以观，每假借于藏书之家，手自笔录，计日以还天大寒，砚冰坚，手指不可屈伸，弗之怠录毕，走送之，不敢稍逾约以是人多以书假余，余因得遍观群书既加冠，益慕圣贤之道又患无硕师名人与游，尝趋百里外，从乡之先达执经叩问先达德隆望尊，门人弟子填其室，未尝稍降辞色余立侍左右，援疑质理，俯身倾耳以请；或遇其叱咄，色愈恭，礼愈至，不敢出一言以复；俟其欣悦，则又请焉故余虽愚，卒获有所闻当余之从师也，负箧曳屣行深山巨谷中穷冬烈风，大雪深数尺，足肤粒裂而不知至舍，四支僵劲不能动，媵人持汤沃灌，以衾拥覆，久而乃和寓逆旅，主人日再食，无鲜肥滋味之享同舍生皆被绮绣，戴朱缨宝饰之帽，腰白玉之环，左佩刀，右备容臭，炸然若神人；余则缢袍敝衣处其间，略无慕艳意，以中有足乐者，不知口体之奉不若人也盖余之勤且艰若此.疏通字词时，可利用古人遣词造句的特点比如《三峡》中“虽乘奔御风，不以疾也”句，短语“乘奔御风”的结构前后相似，我们可根据“乘”“风”推测“奔”的意思据此，你推测“非学无以广才，非志无以成学”中“广”的意思为“
</w:t>
      </w:r>
    </w:p>
    <w:p/>
    <w:p>
      <w:pPr/>
      <w:r>
        <w:rPr>
          <w:rStyle w:val="myStyle"/>
        </w:rPr>
        <w:t xml:space="preserve">
	①”“戴朱缨宝饰之帽，腰白玉之环”中“腰”的意思为“R”o（2分）.对文中画线句的翻译和理解全都正确的一项是（2分）A.淫慢则不能励精，险躁则不能治性翻译放纵懈怠就无法振奋精神，轻薄浮躁就不能修养性情理解本句主要用过度享乐对人修身养性产生的不利影响论证“俭的重要性B.多不接世，悲守穷庐，将复何及翻译多对社会没有什么贡献，只能悲哀坐守简陋屋舍，到时再悔恨又怎么来得及!理解三个连续短句言简意赅，表达了作者殷切期盼儿子静心惜时勤学之情C.录毕，走送之，不敢稍逾约翻译抄写完毕后，走着将书送还，不敢稍微超过约定的期限理解作者得以遍读群书之因就在于还书守时，“走”“稍”二词便体现了这点D.以中有足乐者，不知□体之奉不若人也翻译因为内心有值得快乐的事，不觉得吃的穿的不如媵人理解用精神的充盈战胜了物质的贫瘠，可看出作者对圣贤之道的执着追求.根据上面两则文字和下面材料，用自己的话分别说说荀子、诸葛亮和宋濂这三位先贤对学习的看法（3分）君子日学不可以已青
</w:t>
      </w:r>
    </w:p>
    <w:p/>
    <w:p>
      <w:pPr/>
      <w:r>
        <w:rPr>
          <w:rStyle w:val="myStyle"/>
        </w:rPr>
        <w:t xml:space="preserve">
	①，取之于蓝
</w:t>
      </w:r>
    </w:p>
    <w:p/>
    <w:p>
      <w:pPr/>
      <w:r>
        <w:rPr>
          <w:rStyle w:val="myStyle"/>
        </w:rPr>
        <w:t xml:space="preserve">
	②，而青于蓝；冰，水为之，而寒于水木直中（zh6ng）绳
</w:t>
      </w:r>
    </w:p>
    <w:p/>
    <w:p>
      <w:pPr/>
      <w:r>
        <w:rPr>
          <w:rStyle w:val="myStyle"/>
        </w:rPr>
        <w:t xml:space="preserve">
	③，（rou）
</w:t>
      </w:r>
    </w:p>
    <w:p/>
    <w:p>
      <w:pPr/>
      <w:r>
        <w:rPr>
          <w:rStyle w:val="myStyle"/>
        </w:rPr>
        <w:t xml:space="preserve">
	④以为轮，其曲中规
</w:t>
      </w:r>
    </w:p>
    <w:p/>
    <w:p>
      <w:pPr/>
      <w:r>
        <w:rPr>
          <w:rStyle w:val="myStyle"/>
        </w:rPr>
        <w:t xml:space="preserve">
	⑤虽有槁暴，不复挺者，棘使之然也故木受绳则直，金就砺则利，君子博学而日参省乎己，则知
</w:t>
      </w:r>
    </w:p>
    <w:p/>
    <w:p>
      <w:pPr/>
      <w:r>
        <w:rPr>
          <w:rStyle w:val="myStyle"/>
        </w:rPr>
        <w:t xml:space="preserve">
	⑥明而行无过矣（荀子《劝学》）
</w:t>
      </w:r>
    </w:p>
    <w:p/>
    <w:p>
      <w:pPr/>
      <w:r>
        <w:rPr>
          <w:rStyle w:val="myStyle"/>
        </w:rPr>
        <w:t xml:space="preserve">
	①青靛青
</w:t>
      </w:r>
    </w:p>
    <w:p/>
    <w:p>
      <w:pPr/>
      <w:r>
        <w:rPr>
          <w:rStyle w:val="myStyle"/>
        </w:rPr>
        <w:t xml:space="preserve">
	②蓝植物名，其叶可制蓝色染料
</w:t>
      </w:r>
    </w:p>
    <w:p/>
    <w:p>
      <w:pPr/>
      <w:r>
        <w:rPr>
          <w:rStyle w:val="myStyle"/>
        </w:rPr>
        <w:t xml:space="preserve">
	③中绳合乎木匠用来取直的墨线
</w:t>
      </w:r>
    </w:p>
    <w:p/>
    <w:p>
      <w:pPr/>
      <w:r>
        <w:rPr>
          <w:rStyle w:val="myStyle"/>
        </w:rPr>
        <w:t xml:space="preserve">
	④糅同“燥”，用火烘烤木材使之弯曲
</w:t>
      </w:r>
    </w:p>
    <w:p/>
    <w:p>
      <w:pPr/>
      <w:r>
        <w:rPr>
          <w:rStyle w:val="myStyle"/>
        </w:rPr>
        <w:t xml:space="preserve">
	⑤规圆规
</w:t>
      </w:r>
    </w:p>
    <w:p/>
    <w:p>
      <w:pPr/>
      <w:r>
        <w:rPr>
          <w:rStyle w:val="myStyle"/>
        </w:rPr>
        <w:t xml:space="preserve">
	⑥知同“智”，见识
</w:t>
      </w:r>
    </w:p>
    <w:p/>
    <w:p>
      <w:pPr/>
      <w:r>
        <w:rPr>
          <w:rStyle w:val="myStyle"/>
        </w:rPr>
        <w:t xml:space="preserve">
	三、名著阅读（5分）
</w:t>
      </w:r>
    </w:p>
    <w:p/>
    <w:p>
      <w:pPr/>
      <w:r>
        <w:rPr>
          <w:rStyle w:val="myStyle"/>
        </w:rPr>
        <w:t xml:space="preserve">
	14.阅读时，我们常常发现一部名著阅读中产生的疑问，往往会在另一部名著阅读过程中有所启发请结合名著相关内容，仿照示例，记录你阅读过程中的疑问及所受的启发（示例所列疑问及启发除外，5分）示例疑问《红岩》中江姐、许云峰等共产党人为什么不怕敌人的严刑逼供，愿意牺牲自己的生命？启发阅读《红星照耀中国》过程中，通过作者斯诺对延安边区上至领袖采访，下至人民生活、精神面貌的观察，强烈感受到如江姐等一样的共产党人对理想、信念的坚定，为革命事业不畏牺牲的情感（70?100字）
</w:t>
      </w:r>
    </w:p>
    <w:p/>
    <w:p>
      <w:pPr/>
      <w:r>
        <w:rPr>
          <w:rStyle w:val="myStyle"/>
        </w:rPr>
        <w:t xml:space="preserve">
	四、现代文阅读（共25分）（-）阅读下面材料，完成第15?17题（共7分）材料一“中华文明探源工程”是一项由国家支持的多学科结合研究中国古代历史与文化的重大科研项目经过参加工程的20多个学科的400多位学者共同努力，中华文明探源工程取得了显著成果中华文明探源工程实施过程（《中华文明探源工程一一揭示中华文明起源、形成、发展的历史脉络》，王巍文有删改）材料二文明是人类文化和社会发展的高级阶段国际学术界曾依据两河流域文明和古埃及文明的特征，概括出“文字、冶金术和城市”为文明社会的标准，称之为“文明三要素”中华文明探源工程冲破了“文明三要素”桎梏研究团队根据良渚、陶寺、石加（mao）.二里头等都邑性遗址实际材料，兼顾其他古老文明的特点，提出了判断文明社会标准的中国方案一是生产发展，人口增加，出现城市；二是社会分工和社会分化不断加剧，出现阶级；三是权力不断强化，出现王权和国家上述文明标准也适合其他原生文明不同文明在出现王权和国家这一制度文明方面是共同的，只是各地体现王权的方式和国家形态各不相同在中国，表现为精美的玉礼器、青铜礼器、规模巨大的土木宫殿、模仿地上建筑的墓葬等；在两河流域和古埃及，则为黄金、宝石、宏伟的石砌神庙、金字塔和大型墓室（《勾勒中华文明起源形成发展图景一一简述中华文明探源工程的成果与意义》，北京市文物局网页有删改）材料三良渚文化分布于环太湖流域，距今5300?4300年因为它以发达的犁耕稻作农业，精美的玉器、陶器、漆器为代表的专门化的手工业，有文字风格的刻画符号，大型人工营建工程及金字塔型的社会结构为特征，所以良渚文化成为了中华文明多元起源的重要实证作为中华文明探源工程重点研究的四大都邑性遗址之一，良渚古城遗址为提出文明定义和认定进入文明社会的中国方案提供了极其丰富和关键性的考古材料良渚文化时期，石犁得到广泛应用，堪称史前农业发展史上一次重要技术革命出现了连续成片的大面积稻田，稻田灌溉系统更为完善，大大提升了稻作农业规模化生产水平稻米成为良渚先民的主要食物良渚古城远郊的茅山遗址发现了一处大型稻田遗址，布局规整，田城清晰可见，具有十分完善的灌溉系统，总面积达80多亩非常有意思的是，良渚古城内迄今都未发现稻作农业生产痕迹，却发现了巨量的炭化稻米，仅池中寺遗址就分布有5000余平方米的稻米遗存，换算出的稻米多达40余万斤按良渚古城居民2万人计，需要3000个村落、800平方公里范围的粮食供应“四百里粟，五百里米”（《尚书》），用作形容良渚古城与茅山遗址这样的村落所体现出的城乡分野情形颇为贴切2019年7月，在第43届世界遗产大会上，“良渚古城遗址”正式列入《世界遗产名录》，表明良渚古城遗址所揭示的中华五千多年文明史获得了国际广泛认可（《实证中华五千多年文明史的圣地》，良渚博物院文有删节）
</w:t>
      </w:r>
    </w:p>
    <w:p/>
    <w:p>
      <w:pPr/>
      <w:r>
        <w:rPr>
          <w:rStyle w:val="myStyle"/>
        </w:rPr>
        <w:t xml:space="preserve">
	15.根据以上三则材料，下列说法理解和推断不正确的一项是（2分）???A.中华文明探源工程用考古学获取的第一手资料，回答了原来因文献缺乏而模糊的“中华五千年文明是历史真实还是只是传说”问题B.根据实际材料，中华文明探源工程冲破西方“文明三要素”桎梏，提出了判断文明社会的中国方案C.良渚古城内呈现的稻作农业生产痕迹，让我们看到了发达的犁耕稻作农业对良渚古城人口强大的粮食供应能力D.中华文明探源工程以考古调查发掘为获取资料主要手段，采取多学科交叉研究的方式，揭示中华文明的起源.根据材料一表中提供的信息，在材料一画横线处补写一句话（2分）.根据材料二和材料三的具体内容，我们得知，良渚古城遗址作为实证中华五千多年文明的代表，获得国际广泛认可，是因为该文化存在于距今5300~4300年，具有
</w:t>
      </w:r>
    </w:p>
    <w:p/>
    <w:p>
      <w:pPr/>
      <w:r>
        <w:rPr>
          <w:rStyle w:val="myStyle"/>
        </w:rPr>
        <w:t xml:space="preserve">
	①、
</w:t>
      </w:r>
    </w:p>
    <w:p/>
    <w:p>
      <w:pPr/>
      <w:r>
        <w:rPr>
          <w:rStyle w:val="myStyle"/>
        </w:rPr>
        <w:t xml:space="preserve">
	②、
</w:t>
      </w:r>
    </w:p>
    <w:p/>
    <w:p>
      <w:pPr/>
      <w:r>
        <w:rPr>
          <w:rStyle w:val="myStyle"/>
        </w:rPr>
        <w:t xml:space="preserve">
	③三个典型特征（每空不超过20字，3分）
</w:t>
      </w:r>
    </w:p>
    <w:p/>
    <w:p>
      <w:pPr/>
      <w:r>
        <w:rPr>
          <w:rStyle w:val="myStyle"/>
        </w:rPr>
        <w:t xml:space="preserve">
	（二）阅读下面文章，完成第18?20题（共10分）鱼?鱼鹰?鹰帮李木生三月二日晨半个月亮在南天悬着，犹如老天正侧着一只耳朵，谛听微山湖
</w:t>
      </w:r>
    </w:p>
    <w:p/>
    <w:p>
      <w:pPr/>
      <w:r>
        <w:rPr>
          <w:rStyle w:val="myStyle"/>
        </w:rPr>
        <w:t xml:space="preserve">
	①的动静山庄村的鹰帮出发了不大的铁壳机动船，拽着七八只小溜子
</w:t>
      </w:r>
    </w:p>
    <w:p/>
    <w:p>
      <w:pPr/>
      <w:r>
        <w:rPr>
          <w:rStyle w:val="myStyle"/>
        </w:rPr>
        <w:t xml:space="preserve">
	②，每只小溜子上都有一个六十岁上下的渔民，或蹲或站着小溜子的两舷支着四五排横木，横木上站着鱼鹰鱼鹰们大多缩着脖，将头向后插进翅腋里，犹如没精打采的家鸭，只是光滑的羽毛黑里泛着亮闪闪的宝石蓝，小小的眼睛则冒着绿莹莹剑般的寒光而那些六十岁上下的渔民们，个个戴着或黑或灰的棉线无檐帽，仍然或蹲或站，缩脖抄手，和船舷上的鱼鹰一^起与湖融为一^本终于停船，解缆小溜子上的“老者”们各自拿出一把青黄的苦江草，在湖水里浸浸，一只一只为鱼鹰们扎好了嗦（Sil）子
</w:t>
      </w:r>
    </w:p>
    <w:p/>
    <w:p>
      <w:pPr/>
      <w:r>
        <w:rPr>
          <w:rStyle w:val="myStyle"/>
        </w:rPr>
        <w:t xml:space="preserve">
	③还没有反应过来，就见各只小溜上的“老者”们，全都麻利地脱去身上的羽绒服，挥起长长的竹竿，将鱼鹰尽皆赶进绿宝石般的湖水里随即，“情嘀畸情……呦呦呦呦”，吆喝与呼叫，骤然爆破！静悄悄的湖刹那惊醒十分钟左右，百十只鱼鹰们就已迫不及待地跃起，收身，箭一般射进水里此入彼出间，鱼鹰们的大嘴与伸缩力极强的嗦子里，便会鼓鼓囊囊着捉到鱼逢到大些的，鱼尾就会在鱼鹰的嘴巴上甩动着、摇晃着，还带着湿淋淋的湖水原本又惹又老的汉子们，早已成为意气风发的英雄双手握桨，膀臂肌肉突起，身子前倾，昂俯有致，一划一收间，像极飞翔时的俯冲或从船舷顺手牵鹰，或抄起竿头缠有网兜的长竿，迅速将鹰捞到船上，一手掰开鹰嘴，一手轻搦（nu）
</w:t>
      </w:r>
    </w:p>
    <w:p/>
    <w:p>
      <w:pPr/>
      <w:r>
        <w:rPr>
          <w:rStyle w:val="myStyle"/>
        </w:rPr>
        <w:t xml:space="preserve">
	④鹰嗦，三两条小鱼或一条七八两的半大鱼就会吐进船舱里鹰，争相入水叼鱼；人，东奔西突地抢鱼“情情啮情……呦呦呦呦……”，此起彼伏最是两三只鱼鹰头挤在一处，在水里疾行，一定是一条大鱼被它们缠住四五斤，八九斤，有时竟有二三十斤的大鱼鱼大劲便大，在水中更是让力道放大数倍，而竟能一条一条败在体重只有六七斤的鱼鹰喙（hui）
</w:t>
      </w:r>
    </w:p>
    <w:p/>
    <w:p>
      <w:pPr/>
      <w:r>
        <w:rPr>
          <w:rStyle w:val="myStyle"/>
        </w:rPr>
        <w:t xml:space="preserve">
	⑤下这时，我才后悔将其当成家鸭的念头鱼鹰也是鹰鱼鹰更是鹰！它们o鱼鹰也有滥竽充数者，或者也有累的时候，以为伙在鹰群里，偷会懒也能蒙混过关这些在风浪里穿行了半个世纪的人们，哪一个不是眼观六路？总会有船与警告的叫声一起冲向偷懒者，甚至船未到，已经抄起竹竿投掷标枪般将竹竿掷于偷懒者身旁竹竿先是空中飞行，“嗖嗖”有声；而后会在水中穿行，“哧溜溜”犹如响箭常常是“哧溜溜”的声音未尽，偷懒者已经奋力扎入水里，重新投入捕鱼的行列只有鹰帮的帮主、六十四岁的屈庆金，独驾一只小溜子，似乎超然于这种热火朝天之外他快捷而匀速地摇着船桨，在鱼鹰与众小溜的外圈转悠，满脸的皱纹每一道好像都是一只眼睛，能够看穿湖下的一切哪里有鱼，哪里的鱼多向哪里转移，什么时间转移，全看他与他摇的那只小溜子等到下午一时许短暂的休息，“畸畸畸嘀……呦呦呦呦……”，吆喝与呼叫，已在五个小时里持续不歇开始时的兴奋与搏击，还好理解而这种持续生命力的强大释放，暗暗震撼了我我记下了这些鹰户屈庆纯六十一岁，李居连六十二岁，熊光和五十八岁，李喜云六十六岁……不仅下午还要继续上午一样的强力劳动，明天，后天更是日复一日，从农历的十月直至来年的农历二月，五个月里不停不歇屈帮主不无忧伤地告诉我们，等到他们真正老了，微山湖上的鹰帮也就绝迹了满脸纵横着皱纹的屈帮主说“苦不怕，最焦心的是每年都要闲上六七个月（天一热，鱼活跃了，鹰就逮不住鱼了）闲的这些日子里，全靠买鱼来喂，小青年谁还愿意干这个营生？”等到鹰累透了，人再撵也撵不动它们的时候，也就是这些六十岁上下的人收工的时辰夕阳枕着不高的独山，静静地落着明天，这片静悄悄的湖上，还会响起激动人心的“嘴情啸嘀……呦呦呦呦……”（《2013年民生散文选本》，有删改）
</w:t>
      </w:r>
    </w:p>
    <w:p/>
    <w:p>
      <w:pPr/>
      <w:r>
        <w:rPr>
          <w:rStyle w:val="myStyle"/>
        </w:rPr>
        <w:t xml:space="preserve">
	①微山湖位于山东，是我国北方最大淡水湖
</w:t>
      </w:r>
    </w:p>
    <w:p/>
    <w:p>
      <w:pPr/>
      <w:r>
        <w:rPr>
          <w:rStyle w:val="myStyle"/>
        </w:rPr>
        <w:t xml:space="preserve">
	②小溜子指小船
</w:t>
      </w:r>
    </w:p>
    <w:p/>
    <w:p>
      <w:pPr/>
      <w:r>
        <w:rPr>
          <w:rStyle w:val="myStyle"/>
        </w:rPr>
        <w:t xml:space="preserve">
	③喙子鸟类食道下部用来储存食物的器官，像袋子
</w:t>
      </w:r>
    </w:p>
    <w:p/>
    <w:p>
      <w:pPr/>
      <w:r>
        <w:rPr>
          <w:rStyle w:val="myStyle"/>
        </w:rPr>
        <w:t xml:space="preserve">
	④搦持，握
</w:t>
      </w:r>
    </w:p>
    <w:p/>
    <w:p>
      <w:pPr/>
      <w:r>
        <w:rPr>
          <w:rStyle w:val="myStyle"/>
        </w:rPr>
        <w:t xml:space="preserve">
	⑤喙鸟兽的嘴.文章主要描写了以山庄村鹰帮为代表的渔民一日劳动的几个场景（每空不超过20字3分）⑴前往途中，鱼鹰和渔民们与湖融为一体⑵劳动即将开始，
</w:t>
      </w:r>
    </w:p>
    <w:p/>
    <w:p>
      <w:pPr/>
      <w:r>
        <w:rPr>
          <w:rStyle w:val="myStyle"/>
        </w:rPr>
        <w:t xml:space="preserve">
	①⑶劳动最激烈时，
</w:t>
      </w:r>
    </w:p>
    <w:p/>
    <w:p>
      <w:pPr/>
      <w:r>
        <w:rPr>
          <w:rStyle w:val="myStyle"/>
        </w:rPr>
        <w:t xml:space="preserve">
	②有时，
</w:t>
      </w:r>
    </w:p>
    <w:p/>
    <w:p>
      <w:pPr/>
      <w:r>
        <w:rPr>
          <w:rStyle w:val="myStyle"/>
        </w:rPr>
        <w:t xml:space="preserve">
	（1）o⑷劳动结束，鱼鹰累了，渔民也收工了.阅读全文，在第十三自然段横线处补写句子，并简要阐述如此补写的理由（3分）
</w:t>
      </w:r>
    </w:p>
    <w:p/>
    <w:p>
      <w:pPr/>
      <w:r>
        <w:rPr>
          <w:rStyle w:val="myStyle"/>
        </w:rPr>
        <w:t xml:space="preserve">
	20.有同学想以这篇文章为例，为其他同学介绍快速阅读散文的方法请从以下角度中选择其一提出建议，并结合该文内容作简要说明（4分）角度1高频出现的词句，如文中吆喝角度2描写优美或内涵丰富的句子角度3鲜明的人物阶段起止年份研究的主要内容预备性研究2001―2003摸索出一套多学科结合研究中华文明起源和早期发展的技术路线和实施方案第一阶段2004―2005开展“公元前2500年?公元前1500年中原地区文明形态研究”第二阶段2006―2008时间范围扩展到公元前3500年?公元前1500年，空间范围扩展至黄河全域，长江和辽河流域等地主要研究该时间段各个地区都邑和区域中心性遗址变化第三阶段2009―2012在前一阶段基础上，聚焦6个课题继续深化研究第四阶段2013―2018对第三阶段设置的都邑和聚落反映的社会结构等课题继续开展研究第五阶段2020―2024纳入近几年发现的距今5500年到3500年的重要遗址，加强理论阐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2023-09-16T21:28:26+08:00</dcterms:created>
  <dcterms:modified xsi:type="dcterms:W3CDTF">2023-09-16T21:28:26+08:00</dcterms:modified>
</cp:coreProperties>
</file>

<file path=docProps/custom.xml><?xml version="1.0" encoding="utf-8"?>
<Properties xmlns="http://schemas.openxmlformats.org/officeDocument/2006/custom-properties" xmlns:vt="http://schemas.openxmlformats.org/officeDocument/2006/docPropsVTypes"/>
</file>