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（2022年）安徽省安庆市中级会计职称经济法测试卷含答案</w:t>
      </w:r>
    </w:p>
    <w:p/>
    <w:p/>
    <w:p>
      <w:pPr/>
      <w:r>
        <w:rPr>
          <w:rStyle w:val="myStyle"/>
        </w:rPr>
        <w:t xml:space="preserve">
</w:t>
      </w:r>
    </w:p>
    <w:p/>
    <w:p>
      <w:pPr/>
      <w:r>
        <w:rPr>
          <w:rStyle w:val="myStyle"/>
        </w:rPr>
        <w:t xml:space="preserve">
	（2022年）安徽省安庆市中级会计职称经济法测试卷（含答案）学校:班级:姓名:考号:
</w:t>
      </w:r>
    </w:p>
    <w:p/>
    <w:p>
      <w:pPr/>
      <w:r>
        <w:rPr>
          <w:rStyle w:val="myStyle"/>
        </w:rPr>
        <w:t xml:space="preserve">
	一、单选题（10题）.某有限合伙企业吸收甲为该企业的有限合伙人对甲入伙前该企业既有的债务，下列表述中，符合《合伙企业法》规定的是（）A.甲不承担责任B.甲以其认缴的出资额承担责任C.甲以其实缴的出资额承担责任D.甲承担无限责任.根据我国《公司法》的规定，下列人员中，可以担任公司监事的是（）A.公司董事B.公司股东C.公司财务负责人D.公司经理.根据增值税法律制度的规定，下列各项中，属于应缴纳增值税的混合销售行为的是（）A.某建材商店在销售建材的同时又为其他客户提供装饰劳务B.某汽车制造公司在销售汽车的同时又为该客户提供修理劳务C.某塑钢门窗销售商店在销售塑钢门窗的同时又为该客户提供安装服务D.某饭店提供餐饮服务的同时向该顾客销售酒水.第17题甲、乙两公司于9月10日签订一份加工合同，合同约定乙公司于12月10目前完成为甲公司加工一批专用机器配件的任务为保证合
</w:t>
      </w:r>
    </w:p>
    <w:p/>
    <w:p>
      <w:pPr/>
      <w:r>
        <w:rPr>
          <w:rStyle w:val="myStyle"/>
        </w:rPr>
        <w:t xml:space="preserve">
	五、单选题（0题）.甲公司欠乙公司货款100万元，后甲公司分立为丙、丁、戊三个公司，且丙、丁、戊三个公司约定由丙公司承担原甲公司欠乙公司的债务对于原甲公司欠乙公司的100万元货款，下列说法正确的是（）oA.乙公司只能要求丙公司单独承担责任B.乙公司应当要求丙、丁、戊三个公司分别按照从原甲公司承继的资产比例承担责任C.乙公司可以要求丙、丁、戊三个公司对该债务承担连带责任D.乙公司只能要求丙公司承担该笔债务，但是丁公司、戊公司应当承担补充责任
</w:t>
      </w:r>
    </w:p>
    <w:p/>
    <w:p>
      <w:pPr/>
      <w:r>
        <w:rPr>
          <w:rStyle w:val="myStyle"/>
        </w:rPr>
        <w:t xml:space="preserve">
	六、单选题（0题）.某美国企业未在中国设立机构场所，2013年初为境内企业提供一项专利使用权，合同约定使用期限为两年并分两年支付费用，境内企业共需要支付费用200万元，则境内企业2013年应扣缴的所得税为（）万兀OA.10B.20C.
</w:t>
      </w:r>
    </w:p>
    <w:p/>
    <w:p>
      <w:pPr/>
      <w:r>
        <w:rPr>
          <w:rStyle w:val="myStyle"/>
        </w:rPr>
        <w:t xml:space="preserve">
	9.5D.19参考答案
</w:t>
      </w:r>
    </w:p>
    <w:p/>
    <w:p>
      <w:pPr/>
      <w:r>
        <w:rPr>
          <w:rStyle w:val="myStyle"/>
        </w:rPr>
        <w:t xml:space="preserve">
	1.B合伙型基金本质上是一种合伙关系合伙型基金常以有限合伙形式设立，有限合伙人与普通合伙人承担的责任不同，这也就决定了它们对有限合伙企业的权利也不相同有限合伙人承担有限责任，因此仅需按照有限合伙协议的约定按期、足额缴纳认缴出资；普通合伙人对合伙企业债务承担无限连带责任，受普通合伙人委托的基金管理人或自任基金管理人的普通合伙人负责基金投资等重大事项的管理与决策，对有限合伙企业的责任是执行合伙事务
</w:t>
      </w:r>
    </w:p>
    <w:p/>
    <w:p>
      <w:pPr/>
      <w:r>
        <w:rPr>
          <w:rStyle w:val="myStyle"/>
        </w:rPr>
        <w:t xml:space="preserve">
	02.B解析本题考核公司监事的任职资格公司的监事由股东代表和职工代表出任，公司的董事、高级管理人员不得担任本公司的监事.C
</w:t>
      </w:r>
    </w:p>
    <w:p/>
    <w:p>
      <w:pPr/>
      <w:r>
        <w:rPr>
          <w:rStyle w:val="myStyle"/>
        </w:rPr>
        <w:t xml:space="preserve">
	（1）选项A:属于兼营行为；
</w:t>
      </w:r>
    </w:p>
    <w:p/>
    <w:p>
      <w:pPr/>
      <w:r>
        <w:rPr>
          <w:rStyle w:val="myStyle"/>
        </w:rPr>
        <w:t xml:space="preserve">
	（2）选项B:销售汽车、修理汽车均缴纳增值税，不属于混合销售行为；
</w:t>
      </w:r>
    </w:p>
    <w:p/>
    <w:p>
      <w:pPr/>
      <w:r>
        <w:rPr>
          <w:rStyle w:val="myStyle"/>
        </w:rPr>
        <w:t xml:space="preserve">
	（3）选项C:属于混合销售行为，根据商店的主营业务一并缴纳增值税；
</w:t>
      </w:r>
    </w:p>
    <w:p/>
    <w:p>
      <w:pPr/>
      <w:r>
        <w:rPr>
          <w:rStyle w:val="myStyle"/>
        </w:rPr>
        <w:t xml:space="preserve">
	（4）选项D:属于混合销售行为根据饭店的主营业务一并缴纳营业税.C本题考核合同担保中定金合同的规定根据我国《担保法》的规定，定金合同从实际交付定金之日起生效.A发起人持有的本公司股份，自公司成立之日起1年内不得转让.C
</w:t>
      </w:r>
    </w:p>
    <w:p/>
    <w:p>
      <w:pPr/>
      <w:r>
        <w:rPr>
          <w:rStyle w:val="myStyle"/>
        </w:rPr>
        <w:t xml:space="preserve">
	（1）选项ABC:当事人双方设立定金的行为是一种实践性合同，定金合同在当事人实际交付的定金数额上成立、生效；在本题中，甲只交付了6万元定金，乙接受，应视为双方当事人变更了定金数额
</w:t>
      </w:r>
    </w:p>
    <w:p/>
    <w:p>
      <w:pPr/>
      <w:r>
        <w:rPr>
          <w:rStyle w:val="myStyle"/>
        </w:rPr>
        <w:t xml:space="preserve">
	（2）选项D:定金的数额不得超过主合同标的额的20%“超过部分”无效；在本题中，如果甲按原约定交付了10万元，定金合同仅在6万元范围内有效，超出部分（4万元）视为预付款处理
</w:t>
      </w:r>
    </w:p>
    <w:p/>
    <w:p>
      <w:pPr/>
      <w:r>
        <w:rPr>
          <w:rStyle w:val="myStyle"/>
        </w:rPr>
        <w:t xml:space="preserve">
	7.B保险合同为诺成合同，保险人同意承保就意味着承诺，保险合同此时成立
</w:t>
      </w:r>
    </w:p>
    <w:p/>
    <w:p>
      <w:pPr/>
      <w:r>
        <w:rPr>
          <w:rStyle w:val="myStyle"/>
        </w:rPr>
        <w:t xml:space="preserve">
	8.CC【解析】《合同法》规定，因债务人怠于行使其到期债权，对债权人造成损害的，债权人可以向人民法院请求以自己的名义代位行使债务人的债权，但该债权专属于债务人自身的除外债权人行使代位权的客体应为“具有金钱给付内容”的到期债权
</w:t>
      </w:r>
    </w:p>
    <w:p/>
    <w:p>
      <w:pPr/>
      <w:r>
        <w:rPr>
          <w:rStyle w:val="myStyle"/>
        </w:rPr>
        <w:t xml:space="preserve">
	9.B【答案】B【解析】
</w:t>
      </w:r>
    </w:p>
    <w:p/>
    <w:p>
      <w:pPr/>
      <w:r>
        <w:rPr>
          <w:rStyle w:val="myStyle"/>
        </w:rPr>
        <w:t xml:space="preserve">
	（1）选项AD:不属于《仲裁法》所规定的仲裁范围；
</w:t>
      </w:r>
    </w:p>
    <w:p/>
    <w:p>
      <w:pPr/>
      <w:r>
        <w:rPr>
          <w:rStyle w:val="myStyle"/>
        </w:rPr>
        <w:t xml:space="preserve">
	（2）选项C:不能提请仲裁.A本题考核个人独资企业清算时债权的申报期限根据规定，债权人应当自接到通知之日起30日内，未接到通知的应当在公告之日起60日内，向投资人申报其债权.ACD.ABCD经全国人民代表大会批准的中央预算和经地方各级人民代表大会批准的地方各级预算，在执行中出现下列情况之一的，应当进行预算调整
</w:t>
      </w:r>
    </w:p>
    <w:p/>
    <w:p>
      <w:pPr/>
      <w:r>
        <w:rPr>
          <w:rStyle w:val="myStyle"/>
        </w:rPr>
        <w:t xml:space="preserve">
	①需要增加或者减少预算总支出的；
</w:t>
      </w:r>
    </w:p>
    <w:p/>
    <w:p>
      <w:pPr/>
      <w:r>
        <w:rPr>
          <w:rStyle w:val="myStyle"/>
        </w:rPr>
        <w:t xml:space="preserve">
	②需要调入预算稳定调节基金的；
</w:t>
      </w:r>
    </w:p>
    <w:p/>
    <w:p>
      <w:pPr/>
      <w:r>
        <w:rPr>
          <w:rStyle w:val="myStyle"/>
        </w:rPr>
        <w:t xml:space="preserve">
	③需要调减预算安排的重点支出数额的；
</w:t>
      </w:r>
    </w:p>
    <w:p/>
    <w:p>
      <w:pPr/>
      <w:r>
        <w:rPr>
          <w:rStyle w:val="myStyle"/>
        </w:rPr>
        <w:t xml:space="preserve">
	④需要增加举借债务数额的.ABC公司首次公开发行新股，应当符合下列条件
</w:t>
      </w:r>
    </w:p>
    <w:p/>
    <w:p>
      <w:pPr/>
      <w:r>
        <w:rPr>
          <w:rStyle w:val="myStyle"/>
        </w:rPr>
        <w:t xml:space="preserve">
	①具备健全且运行良好的组织机构（选项A正确）
</w:t>
      </w:r>
    </w:p>
    <w:p/>
    <w:p>
      <w:pPr/>
      <w:r>
        <w:rPr>
          <w:rStyle w:val="myStyle"/>
        </w:rPr>
        <w:t xml:space="preserve">
	②具有持续经营能力（选项C正确）；
</w:t>
      </w:r>
    </w:p>
    <w:p/>
    <w:p>
      <w:pPr/>
      <w:r>
        <w:rPr>
          <w:rStyle w:val="myStyle"/>
        </w:rPr>
        <w:t xml:space="preserve">
	③最近3年财务会计报告被出具无保留意见审计报告（选项B正确）；
</w:t>
      </w:r>
    </w:p>
    <w:p/>
    <w:p>
      <w:pPr/>
      <w:r>
        <w:rPr>
          <w:rStyle w:val="myStyle"/>
        </w:rPr>
        <w:t xml:space="preserve">
	④发行人及其控股股东、实际控制人最近3年不存在贪污、贿赂、侵占财产、挪用财产或者破坏社会主义市场经济秩序的刑事犯罪（选项D错误）；
</w:t>
      </w:r>
    </w:p>
    <w:p/>
    <w:p>
      <w:pPr/>
      <w:r>
        <w:rPr>
          <w:rStyle w:val="myStyle"/>
        </w:rPr>
        <w:t xml:space="preserve">
	⑤经国务院批准的国务院证券监督管理机构规定的其他条件
</w:t>
      </w:r>
    </w:p>
    <w:p/>
    <w:p>
      <w:pPr/>
      <w:r>
        <w:rPr>
          <w:rStyle w:val="myStyle"/>
        </w:rPr>
        <w:t xml:space="preserve">
	14.BCD本题考核支票的相关规定根据规定，支票的出票人在票据上未加盖与该单位在银行预留签章一致的财务专用章而加盖该出票人公章的，签章人应当承担票据责任.AC解析根据契税法律制度的规定，承受土地房屋权属的，需要缴纳契税，本题B和D都没有发生房屋和土地权属的转移，因此不用缴纳契税.ABD
</w:t>
      </w:r>
    </w:p>
    <w:p/>
    <w:p>
      <w:pPr/>
      <w:r>
        <w:rPr>
          <w:rStyle w:val="myStyle"/>
        </w:rPr>
        <w:t xml:space="preserve">
	（1）企业接受捐赠的货币性资产.非货币性资产均应计入应纳税所得额；
</w:t>
      </w:r>
    </w:p>
    <w:p/>
    <w:p>
      <w:pPr/>
      <w:r>
        <w:rPr>
          <w:rStyle w:val="myStyle"/>
        </w:rPr>
        <w:t xml:space="preserve">
	（2）清产核资中的资产评估增值，不计入应纳税所得额；
</w:t>
      </w:r>
    </w:p>
    <w:p/>
    <w:p>
      <w:pPr/>
      <w:r>
        <w:rPr>
          <w:rStyle w:val="myStyle"/>
        </w:rPr>
        <w:t xml:space="preserve">
	（3）产权转让净收益，应计入应纳税所得额；
</w:t>
      </w:r>
    </w:p>
    <w:p/>
    <w:p>
      <w:pPr/>
      <w:r>
        <w:rPr>
          <w:rStyle w:val="myStyle"/>
        </w:rPr>
        <w:t xml:space="preserve">
	（4）以非货币资产对外投资发生的资产评估净增值，应计入应纳税所得额.AB本题考核价格干预制度当市场价格总水平出现剧烈波动等异常状态时，国务院可以在全国范围内或者部分区域内采取临时集中定价权限、部分或者全面冻结价格的紧急措施
</w:t>
      </w:r>
    </w:p>
    <w:p/>
    <w:p>
      <w:pPr/>
      <w:r>
        <w:rPr>
          <w:rStyle w:val="myStyle"/>
        </w:rPr>
        <w:t xml:space="preserve">
	18.CD2008年5月5日最高人民法院颁布的《关于适用v中华人民共和国公司法〉若干问题的规定
</w:t>
      </w:r>
    </w:p>
    <w:p/>
    <w:p>
      <w:pPr/>
      <w:r>
        <w:rPr>
          <w:rStyle w:val="myStyle"/>
        </w:rPr>
        <w:t xml:space="preserve">
	（二）》规定，单独或者合计持有公司全部股东表决权10%以上的股东，以下列事由之一提起解散公司诉讼，并符合《公司法》有关规定的，人民法院应予受理1公司持续两年以上无法召开股东会或者股东大会，公司经营管理发生严重困难的；⑵股东表决时无法达到法定或者公司章程规定的比例，持续两年以上不能作出有效的股东会或者股东大会决议，公司经营管理发生严重困难的;3公司董事长期冲突，且无法通过股东会或者股东大会解决，公司经营管理发生严重困难的；4经营管理发生其他严重困难，公司继续存续会使股东利益受到重大损失的情形.ACD解析本题考查营业税的征税范围B选项应交纳增值税.1个人独资企业可以家庭共有财产申报出资根据《个人独资企业法》的规定投资人可以个人资产出资也可以家庭共有财产作为个人出资2应当办理设立登记根据《个人独资企业法》的规定个人独资企业设立分支机构应当由投资人或者其委托的代理人向分支机构所在地的登记机关申请设立登记3投资人委托或者聘用他人管理个人独资企业事务应当与受托人或者被聘用人签订书面合同4A分店店长李某的行为违反了法律规定根据《个人独资企业法》的规定投资人委托或者聘用的管理个人独资企业事务的人员未经投资人同意不得同本企业订立合同或者进行交易因此李某与个人独资企业订立买卖食品的合同不符合规定5B分店店长的行为违反了法律规定根据《个人独资企业法》的规定投资人委托或者聘用的管理个人独资企业事务的人员未经投资人同意不得从事与本企业相竞争的业务因此B分店店长擅自开立另外一家快餐店的行为是不合法的
</w:t>
      </w:r>
    </w:p>
    <w:p/>
    <w:p>
      <w:pPr/>
      <w:r>
        <w:rPr>
          <w:rStyle w:val="myStyle"/>
        </w:rPr>
        <w:t xml:space="preserve">
	（6）请求支付租金的诉讼时效期间为一年宋某的抗辩理由不能成立根据规定个人独资企业设立的分支机构的民事责任由个人独资企业承担分店是以总店名义开展经营活动分店的民事责任由设立该分店的个人独资企业承担同时投资人对受托人的职权限制不能对抗善意第三人
</w:t>
      </w:r>
    </w:p>
    <w:p/>
    <w:p>
      <w:pPr/>
      <w:r>
        <w:rPr>
          <w:rStyle w:val="myStyle"/>
        </w:rPr>
        <w:t xml:space="preserve">
	（7）宋某解散建海公司的行为不合法根据《个人独资企业法》的有关规定个人独资企业解散时应当进行清算未经清算解散企业不符合法律规定个人独资企业解散后原投资对个人独资企业存续期间的债务仍应承担偿还责任
</w:t>
      </w:r>
    </w:p>
    <w:p/>
    <w:p>
      <w:pPr/>
      <w:r>
        <w:rPr>
          <w:rStyle w:val="myStyle"/>
        </w:rPr>
        <w:t xml:space="preserve">
	（1）个人独资企业可以家庭共有财产申报出资根据《个人独资企业法》的规定投资人可以个人资产出资，也可以家庭共有财产作为个人出资
</w:t>
      </w:r>
    </w:p>
    <w:p/>
    <w:p>
      <w:pPr/>
      <w:r>
        <w:rPr>
          <w:rStyle w:val="myStyle"/>
        </w:rPr>
        <w:t xml:space="preserve">
	（2）应当办理设立登记根据《个人独资企业法》的规定，个人独资企业设立分支机构，应当由投资人或者其委托的代理人向分支机构所在地的登记机关申请设立登记
</w:t>
      </w:r>
    </w:p>
    <w:p/>
    <w:p>
      <w:pPr/>
      <w:r>
        <w:rPr>
          <w:rStyle w:val="myStyle"/>
        </w:rPr>
        <w:t xml:space="preserve">
	（3）投资人委托或者聘用他人管理个人独资企业事务，应当与受托人或者被聘用人签订书面合同
</w:t>
      </w:r>
    </w:p>
    <w:p/>
    <w:p>
      <w:pPr/>
      <w:r>
        <w:rPr>
          <w:rStyle w:val="myStyle"/>
        </w:rPr>
        <w:t xml:space="preserve">
	（4）A分店店长李某的行为违反了法律规定根据《个人独资企业法》的规定，投资人委托或者聘用的管理个人独资企业事务的人员未经投资人同意，不得同本企业订立合同或者进行交易因此，李某与个人独资企业订立买卖食品的合同不符合规定
</w:t>
      </w:r>
    </w:p>
    <w:p/>
    <w:p>
      <w:pPr/>
      <w:r>
        <w:rPr>
          <w:rStyle w:val="myStyle"/>
        </w:rPr>
        <w:t xml:space="preserve">
	（5）B分店店长的行为违反了法律规定根据《个人独资企业法》的规定，投资人委托或者聘用的管理个人独资企业事务的人员未经投资人同意，不得从事与本企业相竞争的业务，因此B分店店长擅自开立另外一家快餐店的行为是不合法的
</w:t>
      </w:r>
    </w:p>
    <w:p/>
    <w:p>
      <w:pPr/>
      <w:r>
        <w:rPr>
          <w:rStyle w:val="myStyle"/>
        </w:rPr>
        <w:t xml:space="preserve">
	（6）请求支付租金的诉讼时效期间为一年宋某的抗辩理由不能成立，根据规定，个人独资企业设立的分支机构的民事责任由个人独资企业承担分店是以总店名义开展经营活动，分店的民事责任由设立该分店的个人独资企业承担，同时投资人对受托人的职权限制不能对抗善意第三人
</w:t>
      </w:r>
    </w:p>
    <w:p/>
    <w:p>
      <w:pPr/>
      <w:r>
        <w:rPr>
          <w:rStyle w:val="myStyle"/>
        </w:rPr>
        <w:t xml:space="preserve">
	（7）宋某解散建海公司的行为不合法根据《个人独资企业法》的有关规定，个人独资企业解散时，应当进行清算，未经清算解散企业不符合法律规定个人独资企业解散后，原投资对个人独资企业存续期间的债务仍应承担偿还责任
</w:t>
      </w:r>
    </w:p>
    <w:p/>
    <w:p>
      <w:pPr/>
      <w:r>
        <w:rPr>
          <w:rStyle w:val="myStyle"/>
        </w:rPr>
        <w:t xml:space="preserve">
	22.
</w:t>
      </w:r>
    </w:p>
    <w:p/>
    <w:p>
      <w:pPr/>
      <w:r>
        <w:rPr>
          <w:rStyle w:val="myStyle"/>
        </w:rPr>
        <w:t xml:space="preserve">
	（1）光中公司最初订立的公司章程中关于召开临时股东会议的规定的不合法之处是临时股东会议须经代表1/2以上表决权的股东、1/2以上的董事或1/2以上的监事提议召开根据《公司法》规定代表1/10以上表决权的股东1/3以上董事或者监事可以提议召开临时股东会议
</w:t>
      </w:r>
    </w:p>
    <w:p/>
    <w:p>
      <w:pPr/>
      <w:r>
        <w:rPr>
          <w:rStyle w:val="myStyle"/>
        </w:rPr>
        <w:t xml:space="preserve">
	（2）不合法根据《公司法》的规定有限责任公司的首次股东会议应由出资最多的股东召集和主持所以应由乙召集和主持
</w:t>
      </w:r>
    </w:p>
    <w:p/>
    <w:p>
      <w:pPr/>
      <w:r>
        <w:rPr>
          <w:rStyle w:val="myStyle"/>
        </w:rPr>
        <w:t xml:space="preserve">
	（3）光中公司董事会作出的关于甲出资不足的解决方案的内容不合法根据《公司法》的规定有限责任公司成立后发现作为出资的实物、知识产权、土地使用权的实际价额显著低于公司章程所定价额时应当由交付出资的股东补交其差额公司设立时的其他股东对其承担连带责任
</w:t>
      </w:r>
    </w:p>
    <w:p/>
    <w:p>
      <w:pPr/>
      <w:r>
        <w:rPr>
          <w:rStyle w:val="myStyle"/>
        </w:rPr>
        <w:t xml:space="preserve">
	（4）光中公司股东会作出的增资决议不合法根据《公司法》的规定股东会对公司的重大问题作出决议需由股东按照出资比例进行表决对某些涉及股东根本利益的事项的表决如股东会对公司增加注册资本作出决议时必须经代表2/3以上表决权的股东通过光中公司讨论表决时同意的股东的出资额占表决权总数的
</w:t>
      </w:r>
    </w:p>
    <w:p/>
    <w:p>
      <w:pPr/>
      <w:r>
        <w:rPr>
          <w:rStyle w:val="myStyle"/>
        </w:rPr>
        <w:t xml:space="preserve">
	58.3%未达至IJ2/3的比例因此增资决议不能通过
</w:t>
      </w:r>
    </w:p>
    <w:p/>
    <w:p>
      <w:pPr/>
      <w:r>
        <w:rPr>
          <w:rStyle w:val="myStyle"/>
        </w:rPr>
        <w:t xml:space="preserve">
	（5）光中公司应替海南分公司承担违约责任根据《公司法》的规定有限责任公司设立的分公司是总公司管理的一个分支机构不具有法人资格但可以依法独立从事生产经营活动其民事责任由设立该分公司的总公司承担
</w:t>
      </w:r>
    </w:p>
    <w:p/>
    <w:p>
      <w:pPr/>
      <w:r>
        <w:rPr>
          <w:rStyle w:val="myStyle"/>
        </w:rPr>
        <w:t xml:space="preserve">
	（1）光中公司最初订立的公司章程中关于召开临时股东会议的规定的不合法之处是临时股东会议须经代表1/2以上表决权的股东、1/2以上的董事或1/2以上的监事提议召开根据《公司法》规定，代表1/10以上表决权的股东，1/3以上董事或者监事，可以提议召开临时股东会议
</w:t>
      </w:r>
    </w:p>
    <w:p/>
    <w:p>
      <w:pPr/>
      <w:r>
        <w:rPr>
          <w:rStyle w:val="myStyle"/>
        </w:rPr>
        <w:t xml:space="preserve">
	（2）不合法根据《公司法》的规定，有限责任公司的首次股东会议应由出资最多的股东召集和主持，所以应由乙召集和主持
</w:t>
      </w:r>
    </w:p>
    <w:p/>
    <w:p>
      <w:pPr/>
      <w:r>
        <w:rPr>
          <w:rStyle w:val="myStyle"/>
        </w:rPr>
        <w:t xml:space="preserve">
	（3）光中公司董事会作出的关于甲出资不足的解决方案的内容不合法根据《公司法》的规定，有限责任公司成立后，发现作为出资的实物、知识产权、土地使用权的实际价额显著低于公司章程所定价额时，应当由交付出资的股东补交其差额，公司设立时的其他股东对其承担连带责任
</w:t>
      </w:r>
    </w:p>
    <w:p/>
    <w:p>
      <w:pPr/>
      <w:r>
        <w:rPr>
          <w:rStyle w:val="myStyle"/>
        </w:rPr>
        <w:t xml:space="preserve">
	（4）光中公司股东会作出的增资决议不合法根据《公司法》的规定，股东会对公司的重大问题作出决议，需由股东按照出资比例进行表决对某些涉及股东根本利益的事项的表决，如股东会对公司增加注册资本作出决议时，必须经代表2/3以上表决权的股东通过光中公司讨论表决时，同意的股东的出资额占表决权总数的
</w:t>
      </w:r>
    </w:p>
    <w:p/>
    <w:p>
      <w:pPr/>
      <w:r>
        <w:rPr>
          <w:rStyle w:val="myStyle"/>
        </w:rPr>
        <w:t xml:space="preserve">
	58.3%未达到2/3的比例，因此增资决议不能通过
</w:t>
      </w:r>
    </w:p>
    <w:p/>
    <w:p>
      <w:pPr/>
      <w:r>
        <w:rPr>
          <w:rStyle w:val="myStyle"/>
        </w:rPr>
        <w:t xml:space="preserve">
	（5）光中公司应替海南分公司承担违约责任根据《公司法》的规定，有限责任公司设立的分公司是总公司管理的一个分支机构，不具有法人资格，但可以依法独立从事生产经营活动，其民事责任由设立该分公司的总公司承担.D本题考核有限合伙企业的设立根据规定，有限合伙企业中至少应当有一个普通合伙人，因此选项A错误；有限合伙企业的名称中应当标明“有限合伙”的字样，而不能标明“普通合伙”、“特殊的普通合伙”、”有限公司有限责任公司”等字样，因此选项B错误；有限合伙人不能以劳务出资，因此选项C错误.C根据《公司法》”公司分立前的债务由分立后的公司承担连带责任但是，公司在分立前与债权人就债务清偿达成的书面协议另有约定的除外甲公司分立为丙、丁、戊三个公司时约定由丙公司承担原甲公司欠乙公司的债务，并没有与债权人达成书面协议，因此，不改变其对原债权人应该承担的连带责任该题针对“公司分立”.A本题考核非居民企业应纳税额的计算对于在中国境内未设立机构、场所的非居民企业，其取得的特许权使用费所得，以收入全额为应纳税所得额因此题目中的专利使用权按照每年的收入全额计算所得税境内企业应扣缴的所得税=200-2x10%=10（万元）同的履行，他们同时签订了一份定金担保合同9月12日甲公司将机器配件的毛坯交给乙公司，9月15日甲公司将定金汇给乙公司定金合同的生效日期是（）9J110H9JJ1SHD.12H10II
</w:t>
      </w:r>
    </w:p>
    <w:p/>
    <w:p>
      <w:pPr/>
      <w:r>
        <w:rPr>
          <w:rStyle w:val="myStyle"/>
        </w:rPr>
        <w:t xml:space="preserve">
	5.根据公司法律制度的规定，下列关于发起人转让其持有的本公司股份限制的表述中，正确的是（）A.自公司成立之日起1年内不得转让B.自公司成立之日起2年内不得转让C.自公司成立之日起3年内不得转让D.自公司成立之日起5年内不得转让.甲向乙订购30万元货物，双方约定“乙收到甲的10万元定金后，即应交付全部货物”合同订立后，乙在约定时间内只收到甲的6万元定金，但并未提出异议，而是在收到6万元定金当日即交付全部货物根据担保法律制度的规定，下列说法正确的是（）oA.实际交付的定金少于约定数额的，视为定金合同不成立B.实际交付的定金少于约定数额的，视为定金合同不生效C实际交付的定金少于约定数额的，视为定金合同变更D.当事人约定的定金数额超过主合同标的额的20%定金合同无效.下列各项中，能够产生保险合同成立效果的是（）A.投保人填写投保书B.保险人承保C.保险人发出的电话要约D.发生保险事故.A公司欠B公司60万元到期货款无力偿还B公司经过调查后得知下列情况C公司与A公司之间存在买卖合同，A公司已经付款，但C公司未按期交货；A公司与D公司之间存在大型机器设备买卖合同，D现D公司已有两笔到期货款尚未支付，A公司未采取任何措施根据合同法律制度的规定，B公司拟通过诉讼采取下列措施，其中符合规定的有（）A.以自己的名义请求D公司向自己返还机器设备B.以自己的名义请求C公司向自己交货C.以自己的名义请求D公司向自己支付到期货款D.以A公司代理人的名义请求C公司交货.下列纠纷中，可以适用《仲裁法》解决的是（）oA.当事人之间的土地承包合同纠纷B.当事人之间的货物买卖合同纠纷C.当事人之间的遗产继承纠纷D.当事人之间的劳动争议.第22题甲2009年1月1日设立个人独资企业A经营一年后A企业亏损严重，2010年2月20日，甲决定解散该企业并且自行清算并且在规定时间内向债权人发出了通知，甲债权人2010年3月1日收到了通知，甲向个人独资企业申报债权的期限截止到（）oA2010^3/13111B2010^41j301[2010年3月15H2010年3月1BH
</w:t>
      </w:r>
    </w:p>
    <w:p/>
    <w:p>
      <w:pPr/>
      <w:r>
        <w:rPr>
          <w:rStyle w:val="myStyle"/>
        </w:rPr>
        <w:t xml:space="preserve">
	二、多选题（10题）1L下列关于企业所得税政策的陈述，正确的有（）A.在中国境内未设立机构、场所的，或者虽设立机构、场所但取得的所得与其所设机构、场所没有实际联系的非居民企业，实际适用10%的税率B.符合条件的小型微利企业和国家重点扶持的高新技术企业，适用15%的税率C居民企业直接投资于其他居民企业取得的投资收益，免征所得税D.西部地区鼓励类产业的内资企业的所得税税率为15%.根据预算法律制度的规定下列属于应当进行预算调整的情形有（）A.需要调入预算稳定调节基金B.需要调减预算安排的重点支出数额C.需要增加举借债务数额D.需要增加或者减少预算总支出.根据证券法律制度的规定，下列关于发行人首次公开发行股票应具备条件的表述中，正确的有（）A.具备健全且运行良好的组织机构B.最近3年财务会计报告被出具无保留意见审计报告C.具有持续经营能力D.实际控制人不存在债务违约情形.甲向乙签发一张支票，金额为150万元，但是甲在支票上的签章并不是其在银行预留签章，而是加盖了单位的公章，下列说法不正确的有oA.甲应该承担票据责任B.甲不承担任何责任C甲应该承担民事责任D.乙应承担票据责任.根据契税法律制度的规定，下列各项中，应当缴纳契税的有A.房屋买卖B.房屋出租C国有土地使用权出让D.土地使用权抵押.第35题根据企业所得税法律制度规定，下列各项中，应计入应纳税所得额的有oA.企业接受捐赠的货币性资产B.企业接受捐赠的非货币性资产C.清产核资中发生的资产评估增值D.以非货币资产对外投资发生的资产评估净增值.第28题当市场价格总水平出现剧烈波动等异常状态时，国务院可以在全国范围内或者部分区域内采取（）的紧急措施A.检时集中定价权限B部分成者全面原站价格C.限定差饰率或M利洞率D.实行提饼申报制度.下列关于增值税纳税义务发生时间的陈述，正确的有（）A.A.采取直接收款方式销售货物的，为货物发出的当天B.委托商场销售货物，为商场售出货物的当天C将委托加工货物无偿赠与他人的，为货物移送的当天D.进日货物，为报关进口的当天
</w:t>
      </w:r>
    </w:p>
    <w:p/>
    <w:p>
      <w:pPr/>
      <w:r>
        <w:rPr>
          <w:rStyle w:val="myStyle"/>
        </w:rPr>
        <w:t xml:space="preserve">
	19.根据规定，单独或者合计持有公司全部股东表决权10%以上的股东有一定事由时，公司继续存续会使股东利益受到损失，通过其他途径不能解决，提起解散公司诉讼，人民法院应予以受理该事由包括（）oA.公司持续2年以上无法召开股东会或者股东大会，公司经营管理发生严重困难的B.股东表决时无法达到法定或者公司章程规定的比例，持续2年以上不能做出有效的股东会或者股东大会决议，公司经营管理发生严重困难的C.经营管理发生严重困难，继续存续会使股东利益受到重大损失D.公司董事长期冲突，且无法通过股东会或者股东大会解决，公司经营管理发生严重困难的
</w:t>
      </w:r>
    </w:p>
    <w:p/>
    <w:p>
      <w:pPr/>
      <w:r>
        <w:rPr>
          <w:rStyle w:val="myStyle"/>
        </w:rPr>
        <w:t xml:space="preserve">
	20.根据《营业税暂行条例》规定，下列企业中应交营业税的有0A.房地产开发公司B.邮票、首日封的生产企业C.娱乐城D.篮球俱乐部
</w:t>
      </w:r>
    </w:p>
    <w:p/>
    <w:p>
      <w:pPr/>
      <w:r>
        <w:rPr>
          <w:rStyle w:val="myStyle"/>
        </w:rPr>
        <w:t xml:space="preserve">
	三、
</w:t>
      </w:r>
    </w:p>
    <w:p/>
    <w:p>
      <w:pPr/>
      <w:r>
        <w:rPr>
          <w:rStyle w:val="myStyle"/>
        </w:rPr>
        <w:t xml:space="preserve">
	4.简答题2题
</w:t>
      </w:r>
    </w:p>
    <w:p/>
    <w:p>
      <w:pPr/>
      <w:r>
        <w:rPr>
          <w:rStyle w:val="myStyle"/>
        </w:rPr>
        <w:t xml:space="preserve">
	21.自然人张某系中国公民于2006年10月21日以家庭共有财产申报设立一家个人独资企业――建海公司，主要经营快餐店，随着业务的扩大，建海公司又分别设立了3家分店，并招聘了3名店长负责分店经营因分店是以总店名义开展经营活动，故分店未再行办理任何登记手续企业也未与店长就聘用事项签订书面合同半年后，张某出国，建海公司交由其妻宋某管理，由于宋某管理经验不足，企业经营每况愈下，其中A分店店长李某还经营另外一家从事贸易的个人独资企业，李某在张某和宋某不知情的情况厂，以自己的名义与分店签订了一年的食品供应合同，B分店店长擅自与亲戚合开了一家快餐店，并任经理，主要工作精力转移C分店拖欠承租房屋业主的租金，被起诉至法院，宋某应诉时以C分店店长是承包经营，其债务与建海公司无关为由抗辩2007年1月，宋某未经清算便决定解散建海公司，意欲逃避企业债务要求根据我国《个人独资企业法》的有关规定，回答下列问题1个人独资企业是否可以家庭共有财产申报出资？⑵个人独资企业设立分支机构是否应办理登记手续？3个人独资企业投资人委托或聘用他人管理其企业事务，是否需要与受托人签订书面合同？4A分店店长李某的行为是否违反法律规定？5B分店店长的行为是否违反法律规定？6承租房屋业主请求支付租金的诉讼时效期间为多长时间宋某的抗辩理由能否成立请说明理由7宋某解散建海公司的行为是否合法建海公司解散后，宋某能否逃避该企业的债务？
</w:t>
      </w:r>
    </w:p>
    <w:p/>
    <w:p>
      <w:pPr/>
      <w:r>
        <w:rPr>
          <w:rStyle w:val="myStyle"/>
        </w:rPr>
        <w:t xml:space="preserve">
	22.甲、乙国有企业与另外9家国有企业拟联合组建设立“光中有限责任公司”以下简称光中公司，公司章程的部分内容为公司股东会除召开定期会议外，还可以召开临时会议，临时会议须经代表1/2以上表决权的股东，1/2以上的董事或1/2以上的监事提议召开在申请公司设立登记时，工商行政管理机构指出了公司章程中规定的关于召开临时股东会议方面的不合法之处经全体股东协商后，予以纠正2006年1月，光中公司依法登记成立，注册资本为1亿元，其中甲以工业产权出资，协议作价金额1200万元；乙出资1400万元，是出资最多的股东公司成立后，由甲召集和主持了首次股东会会议，设立了董事4本O2006年3月，光中公司董事会发现，甲作为出资的工业产权的实际价额显著低于公司章程所定的价额，为了使公司股东出资总额仍达到1亿元董事会提出了解决方案，即由甲补足差额；如果甲不能补足差额，则由其他股东按出资比例分担该差额公司经过一段时间的运作后，经济效益较好，董事会制订了一个增加注册资本的方案，方案提出将公司现有的注册资本由1亿元增加到L5亿元增资方案提交股东会讨论表决时，有7家股东赞成增资，7家股东出资总和为5830万元，占表决权总数的
</w:t>
      </w:r>
    </w:p>
    <w:p/>
    <w:p>
      <w:pPr/>
      <w:r>
        <w:rPr>
          <w:rStyle w:val="myStyle"/>
        </w:rPr>
        <w:t xml:space="preserve">
	58.3%;有4家股东不赞成增资，4家股东出资总和为4170万元占表决权总数的
</w:t>
      </w:r>
    </w:p>
    <w:p/>
    <w:p>
      <w:pPr/>
      <w:r>
        <w:rPr>
          <w:rStyle w:val="myStyle"/>
        </w:rPr>
        <w:t xml:space="preserve">
	41.7%o股东会通过了增资决议，并授权董事会执行2006年4月，光中公司因业务发展需要，依法成立了海南分公司海南分公司在生产经营过程中，因违反了合同约定被诉至法院，对方以光中公司是海南分公司的总公司为由，要求光中公司承担违约责任根据上述事实及有关法律规定，回答下列问题1光中公司设立过程中订立的公司章程中关于召开临时股东会议的规定有哪些不合法之处说明理由2光中公司的首次股东会议由甲召集和主持是否合法为什么？3光中公司董事会作出的关于甲出资不足的解决方案的内容是否合法说明理由4光中公司股东会作出的增资决议是否合法说明理由⑸光中公司是否应替海南分公司承担违约责任说明理由
</w:t>
      </w:r>
    </w:p>
    <w:p/>
    <w:p>
      <w:pPr/>
      <w:r>
        <w:rPr>
          <w:rStyle w:val="myStyle"/>
        </w:rPr>
        <w:t xml:space="preserve">
	四、单选题0题
</w:t>
      </w:r>
    </w:p>
    <w:p/>
    <w:p>
      <w:pPr/>
      <w:r>
        <w:rPr>
          <w:rStyle w:val="myStyle"/>
        </w:rPr>
        <w:t xml:space="preserve">
	23.第23题下列有关有限合伙企业设立条件的表述中，符合新颁布的《合伙企业法》规定的是A.右取介秋企业中不色M普逋介秋人B.有『令快生W名弟中庵一修明?毋干卡骅C.五暇介欣人可以刖劳务竹馀山侵D.有取介伙企业比记书步中曲枚嗔寸般介秋人的姓名或名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2023-10-08T10:59:23+08:00</dcterms:created>
  <dcterms:modified xsi:type="dcterms:W3CDTF">2023-10-08T10:59:23+08:00</dcterms:modified>
</cp:coreProperties>
</file>

<file path=docProps/custom.xml><?xml version="1.0" encoding="utf-8"?>
<Properties xmlns="http://schemas.openxmlformats.org/officeDocument/2006/custom-properties" xmlns:vt="http://schemas.openxmlformats.org/officeDocument/2006/docPropsVTypes"/>
</file>