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云南省昆明市会计从业资格财经法规测试卷含答案</w:t>
      </w:r>
    </w:p>
    <w:p/>
    <w:p/>
    <w:p>
      <w:pPr/>
      <w:r>
        <w:rPr>
          <w:rStyle w:val="myStyle"/>
        </w:rPr>
        <w:t xml:space="preserve">
</w:t>
      </w:r>
    </w:p>
    <w:p/>
    <w:p>
      <w:pPr/>
      <w:r>
        <w:rPr>
          <w:rStyle w:val="myStyle"/>
        </w:rPr>
        <w:t xml:space="preserve">
	【2022年】云南省昆明市会计从业资格财经法规测试卷（含答案）学校:班级:姓名:考号:
</w:t>
      </w:r>
    </w:p>
    <w:p/>
    <w:p>
      <w:pPr/>
      <w:r>
        <w:rPr>
          <w:rStyle w:val="myStyle"/>
        </w:rPr>
        <w:t xml:space="preserve">
	一、单选题（10题）.（）可以申请签发现金银行本票A.申请人为单位的B.收款人为单位的C.申请人和收款人均为单位的D.申请人和收款人均为个人的.审核外来原始凭证，发现其金额有错误，应当（）0A.由原出具凭证的单位重开B.由原出具凭证单位划线更正并加盖单位公章C.报经本单位领导批准同意，在原凭证上更正并加盖单位公章D.按正确的金额更正并告知原出具凭证的单位.根据《会计法》的规定，从事会计工作的人员应当具备的基本任职资格是（）oA.具有初级会计专业技术资格B.取得会计从业资格证书C.具有中专以上会计专业学历D.取得注册会计师资格证书.下列各选项中，属于狭义票据的是（）0A.股票B.债券C.提单D.支票.下列不属于我国《预算法》规定的预算收入形式的是（）o具有中专以上会计专业学历是报考相应会计专业资格考试的报名条件及评聘职务的条件；取得注册会计师资格证书是在会计师事务所从事社会审计等工作的前提应区别开来.D广义的票据泛指各种有价证券，如债券、股票、提单等狭义的票据仅指以支付金钱为目的的有价证券，即出票人根据票据法签发的，由自己无条件支付确定金额或委托他人无条件支付确定金额给收款人或持票人的有价证券，如支票、汇票等.C本题考核预算收入的形式我国《预算法》规定的预算收入形式包括
</w:t>
      </w:r>
    </w:p>
    <w:p/>
    <w:p>
      <w:pPr/>
      <w:r>
        <w:rPr>
          <w:rStyle w:val="myStyle"/>
        </w:rPr>
        <w:t xml:space="preserve">
	（1）税收收入它是国家预算收入的最主要的部分
</w:t>
      </w:r>
    </w:p>
    <w:p/>
    <w:p>
      <w:pPr/>
      <w:r>
        <w:rPr>
          <w:rStyle w:val="myStyle"/>
        </w:rPr>
        <w:t xml:space="preserve">
	（2）依照规定应上缴的国有资产收益例如依法应当上缴的国有资产投资产生的股息收入、国有资产的有偿转让、出让的收益等
</w:t>
      </w:r>
    </w:p>
    <w:p/>
    <w:p>
      <w:pPr/>
      <w:r>
        <w:rPr>
          <w:rStyle w:val="myStyle"/>
        </w:rPr>
        <w:t xml:space="preserve">
	（3）专项收入，即为了满足某种专门需要而有权收取的部门筹集的有专项用途的资金例如铁道专项收入、征收排污费专项收入、电力建设基金专项收入
</w:t>
      </w:r>
    </w:p>
    <w:p/>
    <w:p>
      <w:pPr/>
      <w:r>
        <w:rPr>
          <w:rStyle w:val="myStyle"/>
        </w:rPr>
        <w:t xml:space="preserve">
	（4）其他收入包括规费收入、罚没收入等.D企业在获得出口经营权后30日内持有关证件、资料到主管税务机关申请办理退税登记，领取《出口企业退税登记表》.A［答案］A［解答］单位内部会计监督，町通过单位内部会计机构、会计人员在处理会计业务过程中进行.D【考点】票据当事人的有关内容【解析】承兑人是指接受汇票出票人的付款委托同意承担支付票据义务的人，又称汇票的主债务人D选项正确.C《会计法》规定，各单位应当根据会计业务的需要，设置会计机构或者在有关机构中设置会计人员并制定会计主管人员
</w:t>
      </w:r>
    </w:p>
    <w:p/>
    <w:p>
      <w:pPr/>
      <w:r>
        <w:rPr>
          <w:rStyle w:val="myStyle"/>
        </w:rPr>
        <w:t xml:space="preserve">
	10.B我国的增值税、营业税、城市维护建设税、企业所得税等采用的是比例税率HABCD银行、城市信用合作社、农村信用合作社以及单位（含个体工商户）和个人是办理支付结算的主体.ABC【专家评析】业据《会计法》的规盍出加人黄不好兼任会计档雍保管和收入、支出、费用及债权债务陈日的昼记工作..ABC本题考核吊销会计从业资格证书的有关行为，显然只有“不从事会计工作的”不属被吊销之列.ABD在会计核算中款项是指作为支付手段的货币资金，包括库存现金、银行结算户存款和其他货币资金以及单位其他部门使用的备用金故选ABDO.ABCD《预算法实施条例》第17条规定，各部门、各单位编制年度预算草案的依据有
</w:t>
      </w:r>
    </w:p>
    <w:p/>
    <w:p>
      <w:pPr/>
      <w:r>
        <w:rPr>
          <w:rStyle w:val="myStyle"/>
        </w:rPr>
        <w:t xml:space="preserve">
	①法律、法规；
</w:t>
      </w:r>
    </w:p>
    <w:p/>
    <w:p>
      <w:pPr/>
      <w:r>
        <w:rPr>
          <w:rStyle w:val="myStyle"/>
        </w:rPr>
        <w:t xml:space="preserve">
	②本级政府的指示和要求以及本级政府财政部门的部署:
</w:t>
      </w:r>
    </w:p>
    <w:p/>
    <w:p>
      <w:pPr/>
      <w:r>
        <w:rPr>
          <w:rStyle w:val="myStyle"/>
        </w:rPr>
        <w:t xml:space="preserve">
	③本部门、本单位的职责、任务和事业发展计划；
</w:t>
      </w:r>
    </w:p>
    <w:p/>
    <w:p>
      <w:pPr/>
      <w:r>
        <w:rPr>
          <w:rStyle w:val="myStyle"/>
        </w:rPr>
        <w:t xml:space="preserve">
	④本部门、本单位的定员定额标准；
</w:t>
      </w:r>
    </w:p>
    <w:p/>
    <w:p>
      <w:pPr/>
      <w:r>
        <w:rPr>
          <w:rStyle w:val="myStyle"/>
        </w:rPr>
        <w:t xml:space="preserve">
	⑤本部门、本单位上一年度预算执行情况和本年度预算收支变化因素
</w:t>
      </w:r>
    </w:p>
    <w:p/>
    <w:p>
      <w:pPr/>
      <w:r>
        <w:rPr>
          <w:rStyle w:val="myStyle"/>
        </w:rPr>
        <w:t xml:space="preserve">
	16.BCD
</w:t>
      </w:r>
    </w:p>
    <w:p/>
    <w:p>
      <w:pPr/>
      <w:r>
        <w:rPr>
          <w:rStyle w:val="myStyle"/>
        </w:rPr>
        <w:t xml:space="preserve">
	17.ABD对于财产转让所得使用的是比例税率20%故选ABD
</w:t>
      </w:r>
    </w:p>
    <w:p/>
    <w:p>
      <w:pPr/>
      <w:r>
        <w:rPr>
          <w:rStyle w:val="myStyle"/>
        </w:rPr>
        <w:t xml:space="preserve">
	18.ABC单位负责人的任用不属于会计工作的政府监督范围
</w:t>
      </w:r>
    </w:p>
    <w:p/>
    <w:p>
      <w:pPr/>
      <w:r>
        <w:rPr>
          <w:rStyle w:val="myStyle"/>
        </w:rPr>
        <w:t xml:space="preserve">
	20.ABCD各单位在预算管理中的职权编制本单位预算、决算草案；按照国家规定上缴预算收入；安排预算支出，并接受国家有关部门的监督2LABCD本题考核回避制度的概念及回避制度作出的具体规定故选ABCDO.AB本题考核采购代理机构采购代理机构分为一般采购代理机构和集中采购代理机构，故选AB.ABD本题考核对会计人员的要求故选ABD.ABC本题考核哪些情况下要设置会计机构故选ABC.C解析国库单一账户在财政总预算会计中使用，行政事业单位会计中不设置该账户财政部门零余额账户在国库会计中使用，行政单位和事业单位会计中不设置该账户预算单位零余额账户在行政事业单位会计中使用财政专户在财政部门设立和使用.AA【解析】根据《税务登记管理办法》的规定，纳税人税务登记内容发生变化的，应当自工商行政管理机关或者其他机关办理变更登记之日起30日内，持有关证件向原税务登记机关申报办理变更税务登记
</w:t>
      </w:r>
    </w:p>
    <w:p/>
    <w:p>
      <w:pPr/>
      <w:r>
        <w:rPr>
          <w:rStyle w:val="myStyle"/>
        </w:rPr>
        <w:t xml:space="preserve">
	27.B【答案】B【考点】税务登记的时间【解析】纳税人应当自领取工商营业执照之日起30日内，向经营地的主管税务机关申报办理税务登记.ABCD本题考核预算职权.C“廉洁自律”要求会计人员做到以下三点
</w:t>
      </w:r>
    </w:p>
    <w:p/>
    <w:p>
      <w:pPr/>
      <w:r>
        <w:rPr>
          <w:rStyle w:val="myStyle"/>
        </w:rPr>
        <w:t xml:space="preserve">
	（1）树立正确的人生观和价值观；
</w:t>
      </w:r>
    </w:p>
    <w:p/>
    <w:p>
      <w:pPr/>
      <w:r>
        <w:rPr>
          <w:rStyle w:val="myStyle"/>
        </w:rPr>
        <w:t xml:space="preserve">
	（2）公私分明，不贪不占；
</w:t>
      </w:r>
    </w:p>
    <w:p/>
    <w:p>
      <w:pPr/>
      <w:r>
        <w:rPr>
          <w:rStyle w:val="myStyle"/>
        </w:rPr>
        <w:t xml:space="preserve">
	（3）遵纪守法，一身正气.D因特殊情况需要采用公开招标以外的采购方式的应当在采购活动开始前获得设区的市、自治州以上人民政府采购监督管理部门的批准.D解析会计电算化教育不属于岗位职业道德继续教育范围【专家评析】D根?我国憎关电律审级的规定，土地增值税实行短率系进税率附式?.B本题考核银行卡的分类选项A银行卡按照账户币种的不同分为人民币卡、外币卡和双币种卡；选项C.按照是否给予持卡人授信额度分为信用卡和借记卡；选项的按照发行主体是否在境内分为境内卡和境外卡A.规费收入B.征收排污费专项收入C各非公有制企业之间的股权转让所得D.国有资产的有偿转让收益
</w:t>
      </w:r>
    </w:p>
    <w:p/>
    <w:p>
      <w:pPr/>
      <w:r>
        <w:rPr>
          <w:rStyle w:val="myStyle"/>
        </w:rPr>
        <w:t xml:space="preserve">
	6.第9题企业在获得出口经营权后日内持有关证件、资料到主管税务机关申请办理退税登记，领取《出口企业退税登记表》整国阜麟觎额；a魏.单位内部会计监督，可通过在处理会计业务过程中进行A.单位内部会计机构、会计人员B.单位内部纪检人员C.单位负责人D.上级单位领导.是指接受汇票出票人的付款委托，同意承担支付票据义务的人，又称汇票的主债务人A.保证人B.背书人C被背书人D.承兑人.第1题根据《会计法》的规定，各单位依据一定的需要设置会计机构，或者在有关机构中设置会计人员并指定会计主管人员，这个依据是oA中仪开业收入b.q计人员驻■C.会计?务D.单改韵地看10下列不是采取比例税率的税种是（）A.A.增值税B.资源税C.营业税D.企业所得税
</w:t>
      </w:r>
    </w:p>
    <w:p/>
    <w:p>
      <w:pPr/>
      <w:r>
        <w:rPr>
          <w:rStyle w:val="myStyle"/>
        </w:rPr>
        <w:t xml:space="preserve">
	二、多选题（10题）.下列属于办理支付结算主体的有（）oA.银行B.个体工商户C.个人D.农村信用社.根据《会计法》的规定，出纳员不得兼任的―丁作有（）A.登记收入、支出账目B.登记债权、债务账目C.保管会计档案D.保管人事档案.第57题下列行为情节严重的，可由县级以上人民政府财政部门吊销会计从业资格证书的有（）oA.不依法设置会计账簿的B.品意丧更会计处理方法的C.未依照理定使用会i|记录文字或齐E麻本位币的D.不从事会计土件的.在会计核算中款项是指作为支付手段的货币资金，下列各项中属于款项的有（）A.现金B.银行存款C.信用证存款D.备用金.各部门、各单位编制年度预算草案的依据有（）A.本级政府的指示和要求以及本级政府财政部门的部署B.本部门、本单位的职责、任务和事业发展计划C.本部门、本单位的定员定额标准D.本部门、本单位上一年度预算执行情况和本年度预算收支变化因素.会计职业道德与会计法律制度既有区别又有联系，下列关于二者关系中表述错误的有（）oA.会计法律制度中包含会计职业道德规范的内容，同时，会计职业道德规范中也包含会计法律制度的某些条款B.会计职业道德是会计法律制度的最低要求C.会计职业道德不要求调整会计人员的外在行为，而侧重于调整会计人员内在精神世界D.会计法律制度既有成文的规定，也有不成文的规范.根据《个人所得税法》的规定，以下各项所得适用累进税率形式的有（）oA.工资薪金所得B.个体工商户生产经营所得C.财产转让所得D.承包承租经营所得.第47题下列各项中，属于会计工作的政府监督范围的是（）oA公常童界的A*件、宓?韩B.公计常阳位置情况C.会计的合法0单位负况人的任用.（）是办理支付结算的工具A.票据B.托收承兑C.汇兑D.信用卡.各单位在预算管理中的职权主要包括（）A.编制本单位预算、决算草案B.按照国家规定上缴预算收入C安排预算支出D.接受国家有关部门的监督
</w:t>
      </w:r>
    </w:p>
    <w:p/>
    <w:p>
      <w:pPr/>
      <w:r>
        <w:rPr>
          <w:rStyle w:val="myStyle"/>
        </w:rPr>
        <w:t xml:space="preserve">
	三、案例分析题（10题）.上述第4条违背了回避制度有关回避制度，以下正确的是（）A.回避本制度是指为了保证执法或者职业的公正性，对可能影响其公正心性的执法或者职业的人员实行职务回避制度和业务回避制度的一种制度B.国家机关、国有企业、事业单位任用会计人员应当事先回避制度C.单位负责人的直系亲属不得担任本单位的会计机构负责人、会计主管人员D.会计机构负责人、会计主管人员的直系亲属不得在本单位会计机构中担任出纳工作
</w:t>
      </w:r>
    </w:p>
    <w:p/>
    <w:p>
      <w:pPr/>
      <w:r>
        <w:rPr>
          <w:rStyle w:val="myStyle"/>
        </w:rPr>
        <w:t xml:space="preserve">
	22.某事业单位2011年初准备使用财政性资金修缮一幢办公楼，预算金额为700万元，采用公开招标方式经确认，此次采购项目已经达到公开招标的标准该单位委托甲公司代理公开招标的事宜，已知甲公司取得政府采购代理机构资格的中介机构2011年2月1日甲公司在财务部指定的媒体上公开发布招标文件，招标文件中，确认的投标截止时间为20]1年2月17日招标活动中，甲公司确定的符合专业条件的供应商为5家，最终确定中标的供应商为乙公司当年10月1日，办公楼的修缮工程完工验收，实际结算金额与预算相同由于施工质量极佳，事业单位准备再将其另外一幢楼房按照同样的标准进行外墙修缮，但不再进行内部装修，并与乙公司签订补充合同，该合同的预算金额为400万O要求根据本题所述内容，并结合《政府采购法》法律制度的规定，回答下列各问题采购代理机构分为A.一般采购代理机构B.集中采购代理机构C.重要采购代理机构D.分散采购代理机构.财政部门对该单位从事会计工作的人员进行检查，内容包括oA.审查该岗位人员是否取得了会计从业资格证书并接受财政部门的管理B.检查该单位会计机构的负责人，包括会计主管人员是否具备会计师以上专业技术C.检查该单位会计人员服务质量状况D.检查该单位会计人员的职业道德状况.一个单位是否单独设置会计机构，往往取决于以下原因（）oA.单位规模的大小B.经济业务和财务收支的繁简C.经营管理的要求D.职工人数的多少
</w:t>
      </w:r>
    </w:p>
    <w:p/>
    <w:p>
      <w:pPr/>
      <w:r>
        <w:rPr>
          <w:rStyle w:val="myStyle"/>
        </w:rPr>
        <w:t xml:space="preserve">
	25.甲事业单位为财政全额拨款的事业单位，自2005年起，实行国库集中支付和政府采购制度经财政部门核准，甲事业单位的10万元以上的物品和服务采购支出实行财政直接支付方式，10万元以下的物品和服务采购支出以及日常零星支出实行财政授权支付方式甲事业单位需要采购一台专项设备2010年12月11日，甲事业单位在市政府采购中心组织下进行了该设备邀请招标采购由于对招标文件作实质性响应的设备供应商不足而予废标当天，该市政府采购中心通报废标理由并宣布废标后，没有履行应有的报批手续，立即选择了两家具备资质的设备供应商参与竞争性谈判由于时间紧急，该市政府采购中心临时组成了由3个行政单位的4名公务员构成的谈判小组其中没有一人是有关方面的专家，而且无采购人代表在竞争性谈判结束后该采购中心向本级政府有关部门进行了报告根据上述情况，回答下列各题在国库支付体系巾，甲事业单位应该设置（）A.国库单一账户B.财政零余额账户C.预算单位零余额账户D.财政专.该企业应该办理税务登记的时间是（）日内A.30B.60C.10D.
</w:t>
      </w:r>
    </w:p>
    <w:p/>
    <w:p>
      <w:pPr/>
      <w:r>
        <w:rPr>
          <w:rStyle w:val="myStyle"/>
        </w:rPr>
        <w:t xml:space="preserve">
	20.纳税人应该自领取工商营业执照之日起（）天内申报办理税务登记A.20B.30C.40D.
</w:t>
      </w:r>
    </w:p>
    <w:p/>
    <w:p>
      <w:pPr/>
      <w:r>
        <w:rPr>
          <w:rStyle w:val="myStyle"/>
        </w:rPr>
        <w:t xml:space="preserve">
	50.根据《预算法》的规定，各单位的预算职权主要包括（）查看材料A.编制本单位预算B.决算草案C.安排预算支出D.接受监督.公私分明、不贪不占体现的是（）的会计职业道德规范查看材料A.客观公正B.诚实守信C.廉洁自律D.坚持准则.该市政府采购中心在改变政府采购方式之前，应向同级人民政府（）报告并办理审批手续查看材料A.采购办公室B.财政部门C.税务部门D.监察部门
</w:t>
      </w:r>
    </w:p>
    <w:p/>
    <w:p>
      <w:pPr/>
      <w:r>
        <w:rPr>
          <w:rStyle w:val="myStyle"/>
        </w:rPr>
        <w:t xml:space="preserve">
	四、单选题（0题）.下列不属于岗位职业道德继续教育范围的有（）oA.形势教育B.品德教育C.法制教育D.会计电算化教育
</w:t>
      </w:r>
    </w:p>
    <w:p/>
    <w:p>
      <w:pPr/>
      <w:r>
        <w:rPr>
          <w:rStyle w:val="myStyle"/>
        </w:rPr>
        <w:t xml:space="preserve">
	五、单选题（0题）.以下属于土地增值税的税率形式的是（）0A.全额累进税率B.定额税率C.超额累进税率D.超率累进税率
</w:t>
      </w:r>
    </w:p>
    <w:p/>
    <w:p>
      <w:pPr/>
      <w:r>
        <w:rPr>
          <w:rStyle w:val="myStyle"/>
        </w:rPr>
        <w:t xml:space="preserve">
	六、单选题0题.银行卡按照账户币种的不同分为A.人民币卡和外币卡B.人民币卡、外币卡和双币种卡C信用卡和借记卡D.境内卡和境外卡参考答案
</w:t>
      </w:r>
    </w:p>
    <w:p/>
    <w:p>
      <w:pPr/>
      <w:r>
        <w:rPr>
          <w:rStyle w:val="myStyle"/>
        </w:rPr>
        <w:t xml:space="preserve">
	1.D申请人或收款人为单位的，银行不得为其签发现金银行本票只有申请人和收款人均为个人时，银行才可以为其签发现金银行本票因此，本题应选D
</w:t>
      </w:r>
    </w:p>
    <w:p/>
    <w:p>
      <w:pPr/>
      <w:r>
        <w:rPr>
          <w:rStyle w:val="myStyle"/>
        </w:rPr>
        <w:t xml:space="preserve">
	2.A1原始凭证所记载的各项内容均不得涂改；2原始凭证记载的内容有错误的，应当由开具单位重开或更正，更正工作须由原始凭证出具单位进行，并在更正处加盖出具单位印章；3原始凭证金额出现错误的不得更正，只能由原始凭证开具单位重新开具；4原始凭证开具单位应当依法开具准确无误的原始凭证，对于填制有误的原始凭证，负有更正和重新开具的法律义务，不得拒绝
</w:t>
      </w:r>
    </w:p>
    <w:p/>
    <w:p>
      <w:pPr/>
      <w:r>
        <w:rPr>
          <w:rStyle w:val="myStyle"/>
        </w:rPr>
        <w:t xml:space="preserve">
	3.B解析:会计法规定，从事会计工作的人员，必须取得会计从业资格证书会计专业资格是指担任会计专业职务的任职资格，通过考核取得相应专业技术资格，表明其已具备相应级别会计专业职务的任职资格；。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2023-09-04T11:30:12+08:00</dcterms:created>
  <dcterms:modified xsi:type="dcterms:W3CDTF">2023-09-04T11:30:12+08:00</dcterms:modified>
</cp:coreProperties>
</file>

<file path=docProps/custom.xml><?xml version="1.0" encoding="utf-8"?>
<Properties xmlns="http://schemas.openxmlformats.org/officeDocument/2006/custom-properties" xmlns:vt="http://schemas.openxmlformats.org/officeDocument/2006/docPropsVTypes"/>
</file>