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2020年安全工程师《安全生产管理知识》模拟试卷A卷-含答案</w:t>
      </w:r>
    </w:p>
    <w:p/>
    <w:p/>
    <w:p>
      <w:pPr/>
      <w:r>
        <w:rPr>
          <w:rStyle w:val="myStyle"/>
        </w:rPr>
        <w:t xml:space="preserve">函2020年安全工程师《安全生产管理知识》模拟试卷A卷含答案考试须知</w:t>
      </w:r>
    </w:p>
    <w:p/>
    <w:p>
      <w:pPr/>
      <w:r>
        <w:rPr>
          <w:rStyle w:val="myStyle"/>
        </w:rPr>
        <w:t xml:space="preserve">1、考试时间150分钟，本卷满分为100分也</w:t>
      </w:r>
    </w:p>
    <w:p/>
    <w:p>
      <w:pPr/>
      <w:r>
        <w:rPr>
          <w:rStyle w:val="myStyle"/>
        </w:rPr>
        <w:t xml:space="preserve">2、请首先按要求在试卷的指定位置填写您的姓名、准考证号等信息</w:t>
      </w:r>
    </w:p>
    <w:p/>
    <w:p>
      <w:pPr/>
      <w:r>
        <w:rPr>
          <w:rStyle w:val="myStyle"/>
        </w:rPr>
        <w:t xml:space="preserve">3、请仔细阅读各种题目的回答要求，在密时线内答题，否则不予评分栏是您得分评卷入</w:t>
      </w:r>
    </w:p>
    <w:p/>
    <w:p>
      <w:pPr/>
      <w:r>
        <w:rPr>
          <w:rStyle w:val="myStyle"/>
        </w:rPr>
        <w:t xml:space="preserve">一、单选题（本大题共70小题，每题1分，共70分）</w:t>
      </w:r>
    </w:p>
    <w:p/>
    <w:p>
      <w:pPr/>
      <w:r>
        <w:rPr>
          <w:rStyle w:val="myStyle"/>
        </w:rPr>
        <w:t xml:space="preserve">1、依据《特种设备安全监察条例》（国务院第373号令），电梯、客运索道等特种设备使用单位，应当将（）放置于乘客注意的显著位置A、安全检验合格证B、安全注意事项C、产品验收合格证D、营业执照</w:t>
      </w:r>
    </w:p>
    <w:p/>
    <w:p>
      <w:pPr/>
      <w:r>
        <w:rPr>
          <w:rStyle w:val="myStyle"/>
        </w:rPr>
        <w:t xml:space="preserve">2、某施工单位在施工工程中对危险性较大的分部分项工程编制了专项施工方案，编制完成的施工方案应当由（）和总监理工程师签字后实施邹A、施工单位技术负责人B、建设单位项目负责人C、建设单位技术负责人粗I）、设计单位工程设计负责人</w:t>
      </w:r>
    </w:p>
    <w:p/>
    <w:p>
      <w:pPr/>
      <w:r>
        <w:rPr>
          <w:rStyle w:val="myStyle"/>
        </w:rPr>
        <w:t xml:space="preserve">3、一个完整的预警管理体系应包括外部环境预警系统、预警信息管理系统、事故预警系统和（）预警系统四部分A、外部管理搦B、内部管理不良中以物C、政策法规变化妙D、技术变化裁</w:t>
      </w:r>
    </w:p>
    <w:p/>
    <w:p>
      <w:pPr/>
      <w:r>
        <w:rPr>
          <w:rStyle w:val="myStyle"/>
        </w:rPr>
        <w:t xml:space="preserve">5、某建筑施工单位的宿舍因员工使用“热得快”烧水引起电线短路导致火灾，火灾发生后有人拨打火警119,并报告单位现场负责人单位现场负责人接到电话后立即赶往现场指挥灭火关于火灾事故应急救援基本任务及特点的说法，错误的是（）A、应急救援的重要任务是切断电源，控制、扑灭火情B、应急救援活动具有不确定性和突发性特点C、应急救援活动具有补救不及时可能造成激化和放大的特点D、应急救援的基本任务是组织营救受害人员、抢运宿舍内重要财物</w:t>
      </w:r>
    </w:p>
    <w:p/>
    <w:p>
      <w:pPr/>
      <w:r>
        <w:rPr>
          <w:rStyle w:val="myStyle"/>
        </w:rPr>
        <w:t xml:space="preserve">6、建设单位应当自开工报告批准之日起（）日内，将保证安全施工的措施报送建设工程所在地的县级以上地方人民政府建设行政主管部门或者其他有关部门备案A、30B、14C、28D、</w:t>
      </w:r>
    </w:p>
    <w:p/>
    <w:p>
      <w:pPr/>
      <w:r>
        <w:rPr>
          <w:rStyle w:val="myStyle"/>
        </w:rPr>
        <w:t xml:space="preserve">157、按照建设部的有关规定，高度超过（）的落地式钢管脚手架工程应当编制专项施工方案A、20m B、24m C、30m D、50m</w:t>
      </w:r>
    </w:p>
    <w:p/>
    <w:p>
      <w:pPr/>
      <w:r>
        <w:rPr>
          <w:rStyle w:val="myStyle"/>
        </w:rPr>
        <w:t xml:space="preserve">8、用人单位必须（）落实职业病防治管理法定措施A、部分共13页C、楼层D、屋面</w:t>
      </w:r>
    </w:p>
    <w:p/>
    <w:p>
      <w:pPr/>
      <w:r>
        <w:rPr>
          <w:rStyle w:val="myStyle"/>
        </w:rPr>
        <w:t xml:space="preserve">6、企业安全生产管理机构的主要职责是（）A、落实国家有关安全生产法律、法规和标准B、编制并适时更新安全生产管理的制度C、组织开展全员安全生产管理的制度D、开展安全检查活动E、确定企业安全生产资金投入，分析项目安全生产投入是否合理</w:t>
      </w:r>
    </w:p>
    <w:p/>
    <w:p>
      <w:pPr/>
      <w:r>
        <w:rPr>
          <w:rStyle w:val="myStyle"/>
        </w:rPr>
        <w:t xml:space="preserve">7、建设工程实行总承包的，安全生产领导小组由（）组成A、总承包企业项目经理B、专业承包企业项目经理C、劳务分包企业项目经理D、总承包企业技术负责人E、总承包企业专职安全生产管理人员</w:t>
      </w:r>
    </w:p>
    <w:p/>
    <w:p>
      <w:pPr/>
      <w:r>
        <w:rPr>
          <w:rStyle w:val="myStyle"/>
        </w:rPr>
        <w:t xml:space="preserve">8、在潮湿地点进行焊接工作,应站在（〉A、外架子上B、绝缘胶板上C、木板上D、原地</w:t>
      </w:r>
    </w:p>
    <w:p/>
    <w:p>
      <w:pPr/>
      <w:r>
        <w:rPr>
          <w:rStyle w:val="myStyle"/>
        </w:rPr>
        <w:t xml:space="preserve">9、我国建筑安全生产法律体系的作用是（）A、为保护建筑从业者的安全与健康提供法律保障B、为建筑活动各方责任主体的安全生产行为提供法律依据C、为政府主管部门依法加强安全生产监管提供法律依据D、为社会有关方面重视安全生产提供法律氛围E、为实现和谐社会保驾护航</w:t>
      </w:r>
    </w:p>
    <w:p/>
    <w:p>
      <w:pPr/>
      <w:r>
        <w:rPr>
          <w:rStyle w:val="myStyle"/>
        </w:rPr>
        <w:t xml:space="preserve">10、宋体根据《企业安全生产标准化基本规范》（AQ/T9006―2010）,企业应加强生产现场安全管理和生产过程控制，对危险性较高的作业活动实施作业许可管理，履行审批手续下列作第10页业活动中，属于作业许可管理范围的有（）A、动火作业B、受限空间作业C、临时用电作业D、铲装作业E、高处作业</w:t>
      </w:r>
    </w:p>
    <w:p/>
    <w:p>
      <w:pPr/>
      <w:r>
        <w:rPr>
          <w:rStyle w:val="myStyle"/>
        </w:rPr>
        <w:t xml:space="preserve">11、宋体我国建筑安全生产法律体系的特征是（）A、具有?般法律体系所具有的规范性、强制性的特征B、调整的关系是建筑工程产品生产过程中有关安全生产的各种关系C、由一系列不同位阶的法律规范性文件所构成的有机整体D、从法律规范性文件的外在形式上来在既有通常意义上的法律、行政法规、规章等，也有被赋予法律效力的技术标准规范E、保护的对象是建筑活动的从业人员的生命安全和身心健康，以及生产资料和国家财产F、它调整的内容,涉及自然科学和社会科学两个领域,因此,既具有政策性特点，又具有科学技术性特点</w:t>
      </w:r>
    </w:p>
    <w:p/>
    <w:p>
      <w:pPr/>
      <w:r>
        <w:rPr>
          <w:rStyle w:val="myStyle"/>
        </w:rPr>
        <w:t xml:space="preserve">12、绿色施工是指工程建设中，在保证质量、安全等基本要求的前提下，通过科学管理和技术进步,最大限度地节约资源并,或少对环境负面影响的施工活动,实现（）和环境保护A、节能B、节地C、节水D、节材</w:t>
      </w:r>
    </w:p>
    <w:p/>
    <w:p>
      <w:pPr/>
      <w:r>
        <w:rPr>
          <w:rStyle w:val="myStyle"/>
        </w:rPr>
        <w:t xml:space="preserve">13、如下法规中，对事故应急救援预案有要求的法规有（）A、危险化学品安全管理条例B、特种设备安全监察条例C、中华人民共和国消防法D、中华人民共和国职业病防治法共13页E、华人民共和国安全生产法</w:t>
      </w:r>
    </w:p>
    <w:p/>
    <w:p>
      <w:pPr/>
      <w:r>
        <w:rPr>
          <w:rStyle w:val="myStyle"/>
        </w:rPr>
        <w:t xml:space="preserve">14、《安全生产法》第四十二条规定“生产经营单位必须为从业人员提供符合防护用品，并监督、教育从业人员按照使用规则佩戴、使用”A、国家标准B、企业标准C、地方标准D、国际标准E、行业标准</w:t>
      </w:r>
    </w:p>
    <w:p/>
    <w:p>
      <w:pPr/>
      <w:r>
        <w:rPr>
          <w:rStyle w:val="myStyle"/>
        </w:rPr>
        <w:t xml:space="preserve">15、专项施工方案内容应充分考虑（）等因素，应全面、具体A、人B、机C、料D、法E、环）的劳动第II页共13页参考答案</w:t>
      </w:r>
    </w:p>
    <w:p/>
    <w:p>
      <w:pPr/>
      <w:r>
        <w:rPr>
          <w:rStyle w:val="myStyle"/>
        </w:rPr>
        <w:t xml:space="preserve">一、单选题（本大题共70小题，每题1分，共70分）</w:t>
      </w:r>
    </w:p>
    <w:p/>
    <w:p>
      <w:pPr/>
      <w:r>
        <w:rPr>
          <w:rStyle w:val="myStyle"/>
        </w:rPr>
        <w:t xml:space="preserve">1、B</w:t>
      </w:r>
    </w:p>
    <w:p/>
    <w:p>
      <w:pPr/>
      <w:r>
        <w:rPr>
          <w:rStyle w:val="myStyle"/>
        </w:rPr>
        <w:t xml:space="preserve">2、A</w:t>
      </w:r>
    </w:p>
    <w:p/>
    <w:p>
      <w:pPr/>
      <w:r>
        <w:rPr>
          <w:rStyle w:val="myStyle"/>
        </w:rPr>
        <w:t xml:space="preserve">3、B</w:t>
      </w:r>
    </w:p>
    <w:p/>
    <w:p>
      <w:pPr/>
      <w:r>
        <w:rPr>
          <w:rStyle w:val="myStyle"/>
        </w:rPr>
        <w:t xml:space="preserve">4、B</w:t>
      </w:r>
    </w:p>
    <w:p/>
    <w:p>
      <w:pPr/>
      <w:r>
        <w:rPr>
          <w:rStyle w:val="myStyle"/>
        </w:rPr>
        <w:t xml:space="preserve">5、D</w:t>
      </w:r>
    </w:p>
    <w:p/>
    <w:p>
      <w:pPr/>
      <w:r>
        <w:rPr>
          <w:rStyle w:val="myStyle"/>
        </w:rPr>
        <w:t xml:space="preserve">6、D</w:t>
      </w:r>
    </w:p>
    <w:p/>
    <w:p>
      <w:pPr/>
      <w:r>
        <w:rPr>
          <w:rStyle w:val="myStyle"/>
        </w:rPr>
        <w:t xml:space="preserve">7、B</w:t>
      </w:r>
    </w:p>
    <w:p/>
    <w:p>
      <w:pPr/>
      <w:r>
        <w:rPr>
          <w:rStyle w:val="myStyle"/>
        </w:rPr>
        <w:t xml:space="preserve">8、B</w:t>
      </w:r>
    </w:p>
    <w:p/>
    <w:p>
      <w:pPr/>
      <w:r>
        <w:rPr>
          <w:rStyle w:val="myStyle"/>
        </w:rPr>
        <w:t xml:space="preserve">9、B</w:t>
      </w:r>
    </w:p>
    <w:p/>
    <w:p>
      <w:pPr/>
      <w:r>
        <w:rPr>
          <w:rStyle w:val="myStyle"/>
        </w:rPr>
        <w:t xml:space="preserve">10、C</w:t>
      </w:r>
    </w:p>
    <w:p/>
    <w:p>
      <w:pPr/>
      <w:r>
        <w:rPr>
          <w:rStyle w:val="myStyle"/>
        </w:rPr>
        <w:t xml:space="preserve">11、B</w:t>
      </w:r>
    </w:p>
    <w:p/>
    <w:p>
      <w:pPr/>
      <w:r>
        <w:rPr>
          <w:rStyle w:val="myStyle"/>
        </w:rPr>
        <w:t xml:space="preserve">12、A</w:t>
      </w:r>
    </w:p>
    <w:p/>
    <w:p>
      <w:pPr/>
      <w:r>
        <w:rPr>
          <w:rStyle w:val="myStyle"/>
        </w:rPr>
        <w:t xml:space="preserve">13、B</w:t>
      </w:r>
    </w:p>
    <w:p/>
    <w:p>
      <w:pPr/>
      <w:r>
        <w:rPr>
          <w:rStyle w:val="myStyle"/>
        </w:rPr>
        <w:t xml:space="preserve">14、D</w:t>
      </w:r>
    </w:p>
    <w:p/>
    <w:p>
      <w:pPr/>
      <w:r>
        <w:rPr>
          <w:rStyle w:val="myStyle"/>
        </w:rPr>
        <w:t xml:space="preserve">15、D</w:t>
      </w:r>
    </w:p>
    <w:p/>
    <w:p>
      <w:pPr/>
      <w:r>
        <w:rPr>
          <w:rStyle w:val="myStyle"/>
        </w:rPr>
        <w:t xml:space="preserve">16、B</w:t>
      </w:r>
    </w:p>
    <w:p/>
    <w:p>
      <w:pPr/>
      <w:r>
        <w:rPr>
          <w:rStyle w:val="myStyle"/>
        </w:rPr>
        <w:t xml:space="preserve">17、B</w:t>
      </w:r>
    </w:p>
    <w:p/>
    <w:p>
      <w:pPr/>
      <w:r>
        <w:rPr>
          <w:rStyle w:val="myStyle"/>
        </w:rPr>
        <w:t xml:space="preserve">18、B</w:t>
      </w:r>
    </w:p>
    <w:p/>
    <w:p>
      <w:pPr/>
      <w:r>
        <w:rPr>
          <w:rStyle w:val="myStyle"/>
        </w:rPr>
        <w:t xml:space="preserve">19、C</w:t>
      </w:r>
    </w:p>
    <w:p/>
    <w:p>
      <w:pPr/>
      <w:r>
        <w:rPr>
          <w:rStyle w:val="myStyle"/>
        </w:rPr>
        <w:t xml:space="preserve">20、A</w:t>
      </w:r>
    </w:p>
    <w:p/>
    <w:p>
      <w:pPr/>
      <w:r>
        <w:rPr>
          <w:rStyle w:val="myStyle"/>
        </w:rPr>
        <w:t xml:space="preserve">21、A</w:t>
      </w:r>
    </w:p>
    <w:p/>
    <w:p>
      <w:pPr/>
      <w:r>
        <w:rPr>
          <w:rStyle w:val="myStyle"/>
        </w:rPr>
        <w:t xml:space="preserve">22、A</w:t>
      </w:r>
    </w:p>
    <w:p/>
    <w:p>
      <w:pPr/>
      <w:r>
        <w:rPr>
          <w:rStyle w:val="myStyle"/>
        </w:rPr>
        <w:t xml:space="preserve">23、C</w:t>
      </w:r>
    </w:p>
    <w:p/>
    <w:p>
      <w:pPr/>
      <w:r>
        <w:rPr>
          <w:rStyle w:val="myStyle"/>
        </w:rPr>
        <w:t xml:space="preserve">24、C</w:t>
      </w:r>
    </w:p>
    <w:p/>
    <w:p>
      <w:pPr/>
      <w:r>
        <w:rPr>
          <w:rStyle w:val="myStyle"/>
        </w:rPr>
        <w:t xml:space="preserve">25、C</w:t>
      </w:r>
    </w:p>
    <w:p/>
    <w:p>
      <w:pPr/>
      <w:r>
        <w:rPr>
          <w:rStyle w:val="myStyle"/>
        </w:rPr>
        <w:t xml:space="preserve">26、B</w:t>
      </w:r>
    </w:p>
    <w:p/>
    <w:p>
      <w:pPr/>
      <w:r>
        <w:rPr>
          <w:rStyle w:val="myStyle"/>
        </w:rPr>
        <w:t xml:space="preserve">27、D</w:t>
      </w:r>
    </w:p>
    <w:p/>
    <w:p>
      <w:pPr/>
      <w:r>
        <w:rPr>
          <w:rStyle w:val="myStyle"/>
        </w:rPr>
        <w:t xml:space="preserve">28、D</w:t>
      </w:r>
    </w:p>
    <w:p/>
    <w:p>
      <w:pPr/>
      <w:r>
        <w:rPr>
          <w:rStyle w:val="myStyle"/>
        </w:rPr>
        <w:t xml:space="preserve">29、D</w:t>
      </w:r>
    </w:p>
    <w:p/>
    <w:p>
      <w:pPr/>
      <w:r>
        <w:rPr>
          <w:rStyle w:val="myStyle"/>
        </w:rPr>
        <w:t xml:space="preserve">30、A</w:t>
      </w:r>
    </w:p>
    <w:p/>
    <w:p>
      <w:pPr/>
      <w:r>
        <w:rPr>
          <w:rStyle w:val="myStyle"/>
        </w:rPr>
        <w:t xml:space="preserve">31、B</w:t>
      </w:r>
    </w:p>
    <w:p/>
    <w:p>
      <w:pPr/>
      <w:r>
        <w:rPr>
          <w:rStyle w:val="myStyle"/>
        </w:rPr>
        <w:t xml:space="preserve">32、A</w:t>
      </w:r>
    </w:p>
    <w:p/>
    <w:p>
      <w:pPr/>
      <w:r>
        <w:rPr>
          <w:rStyle w:val="myStyle"/>
        </w:rPr>
        <w:t xml:space="preserve">33、A</w:t>
      </w:r>
    </w:p>
    <w:p/>
    <w:p>
      <w:pPr/>
      <w:r>
        <w:rPr>
          <w:rStyle w:val="myStyle"/>
        </w:rPr>
        <w:t xml:space="preserve">34、C</w:t>
      </w:r>
    </w:p>
    <w:p/>
    <w:p>
      <w:pPr/>
      <w:r>
        <w:rPr>
          <w:rStyle w:val="myStyle"/>
        </w:rPr>
        <w:t xml:space="preserve">35、B</w:t>
      </w:r>
    </w:p>
    <w:p/>
    <w:p>
      <w:pPr/>
      <w:r>
        <w:rPr>
          <w:rStyle w:val="myStyle"/>
        </w:rPr>
        <w:t xml:space="preserve">36、B</w:t>
      </w:r>
    </w:p>
    <w:p/>
    <w:p>
      <w:pPr/>
      <w:r>
        <w:rPr>
          <w:rStyle w:val="myStyle"/>
        </w:rPr>
        <w:t xml:space="preserve">37、A</w:t>
      </w:r>
    </w:p>
    <w:p/>
    <w:p>
      <w:pPr/>
      <w:r>
        <w:rPr>
          <w:rStyle w:val="myStyle"/>
        </w:rPr>
        <w:t xml:space="preserve">38、C</w:t>
      </w:r>
    </w:p>
    <w:p/>
    <w:p>
      <w:pPr/>
      <w:r>
        <w:rPr>
          <w:rStyle w:val="myStyle"/>
        </w:rPr>
        <w:t xml:space="preserve">39、B</w:t>
      </w:r>
    </w:p>
    <w:p/>
    <w:p>
      <w:pPr/>
      <w:r>
        <w:rPr>
          <w:rStyle w:val="myStyle"/>
        </w:rPr>
        <w:t xml:space="preserve">40、B</w:t>
      </w:r>
    </w:p>
    <w:p/>
    <w:p>
      <w:pPr/>
      <w:r>
        <w:rPr>
          <w:rStyle w:val="myStyle"/>
        </w:rPr>
        <w:t xml:space="preserve">41、C</w:t>
      </w:r>
    </w:p>
    <w:p/>
    <w:p>
      <w:pPr/>
      <w:r>
        <w:rPr>
          <w:rStyle w:val="myStyle"/>
        </w:rPr>
        <w:t xml:space="preserve">42、B</w:t>
      </w:r>
    </w:p>
    <w:p/>
    <w:p>
      <w:pPr/>
      <w:r>
        <w:rPr>
          <w:rStyle w:val="myStyle"/>
        </w:rPr>
        <w:t xml:space="preserve">43、A</w:t>
      </w:r>
    </w:p>
    <w:p/>
    <w:p>
      <w:pPr/>
      <w:r>
        <w:rPr>
          <w:rStyle w:val="myStyle"/>
        </w:rPr>
        <w:t xml:space="preserve">44、B</w:t>
      </w:r>
    </w:p>
    <w:p/>
    <w:p>
      <w:pPr/>
      <w:r>
        <w:rPr>
          <w:rStyle w:val="myStyle"/>
        </w:rPr>
        <w:t xml:space="preserve">45、A</w:t>
      </w:r>
    </w:p>
    <w:p/>
    <w:p>
      <w:pPr/>
      <w:r>
        <w:rPr>
          <w:rStyle w:val="myStyle"/>
        </w:rPr>
        <w:t xml:space="preserve">46、C</w:t>
      </w:r>
    </w:p>
    <w:p/>
    <w:p>
      <w:pPr/>
      <w:r>
        <w:rPr>
          <w:rStyle w:val="myStyle"/>
        </w:rPr>
        <w:t xml:space="preserve">47、C</w:t>
      </w:r>
    </w:p>
    <w:p/>
    <w:p>
      <w:pPr/>
      <w:r>
        <w:rPr>
          <w:rStyle w:val="myStyle"/>
        </w:rPr>
        <w:t xml:space="preserve">48、C</w:t>
      </w:r>
    </w:p>
    <w:p/>
    <w:p>
      <w:pPr/>
      <w:r>
        <w:rPr>
          <w:rStyle w:val="myStyle"/>
        </w:rPr>
        <w:t xml:space="preserve">49、A</w:t>
      </w:r>
    </w:p>
    <w:p/>
    <w:p>
      <w:pPr/>
      <w:r>
        <w:rPr>
          <w:rStyle w:val="myStyle"/>
        </w:rPr>
        <w:t xml:space="preserve">50、B</w:t>
      </w:r>
    </w:p>
    <w:p/>
    <w:p>
      <w:pPr/>
      <w:r>
        <w:rPr>
          <w:rStyle w:val="myStyle"/>
        </w:rPr>
        <w:t xml:space="preserve">51、D</w:t>
      </w:r>
    </w:p>
    <w:p/>
    <w:p>
      <w:pPr/>
      <w:r>
        <w:rPr>
          <w:rStyle w:val="myStyle"/>
        </w:rPr>
        <w:t xml:space="preserve">52、D</w:t>
      </w:r>
    </w:p>
    <w:p/>
    <w:p>
      <w:pPr/>
      <w:r>
        <w:rPr>
          <w:rStyle w:val="myStyle"/>
        </w:rPr>
        <w:t xml:space="preserve">53、C</w:t>
      </w:r>
    </w:p>
    <w:p/>
    <w:p>
      <w:pPr/>
      <w:r>
        <w:rPr>
          <w:rStyle w:val="myStyle"/>
        </w:rPr>
        <w:t xml:space="preserve">54、A</w:t>
      </w:r>
    </w:p>
    <w:p/>
    <w:p>
      <w:pPr/>
      <w:r>
        <w:rPr>
          <w:rStyle w:val="myStyle"/>
        </w:rPr>
        <w:t xml:space="preserve">55、D</w:t>
      </w:r>
    </w:p>
    <w:p/>
    <w:p>
      <w:pPr/>
      <w:r>
        <w:rPr>
          <w:rStyle w:val="myStyle"/>
        </w:rPr>
        <w:t xml:space="preserve">56、A</w:t>
      </w:r>
    </w:p>
    <w:p/>
    <w:p>
      <w:pPr/>
      <w:r>
        <w:rPr>
          <w:rStyle w:val="myStyle"/>
        </w:rPr>
        <w:t xml:space="preserve">57、A</w:t>
      </w:r>
    </w:p>
    <w:p/>
    <w:p>
      <w:pPr/>
      <w:r>
        <w:rPr>
          <w:rStyle w:val="myStyle"/>
        </w:rPr>
        <w:t xml:space="preserve">58、A</w:t>
      </w:r>
    </w:p>
    <w:p/>
    <w:p>
      <w:pPr/>
      <w:r>
        <w:rPr>
          <w:rStyle w:val="myStyle"/>
        </w:rPr>
        <w:t xml:space="preserve">59、A</w:t>
      </w:r>
    </w:p>
    <w:p/>
    <w:p>
      <w:pPr/>
      <w:r>
        <w:rPr>
          <w:rStyle w:val="myStyle"/>
        </w:rPr>
        <w:t xml:space="preserve">60、A</w:t>
      </w:r>
    </w:p>
    <w:p/>
    <w:p>
      <w:pPr/>
      <w:r>
        <w:rPr>
          <w:rStyle w:val="myStyle"/>
        </w:rPr>
        <w:t xml:space="preserve">61、C</w:t>
      </w:r>
    </w:p>
    <w:p/>
    <w:p>
      <w:pPr/>
      <w:r>
        <w:rPr>
          <w:rStyle w:val="myStyle"/>
        </w:rPr>
        <w:t xml:space="preserve">62、A</w:t>
      </w:r>
    </w:p>
    <w:p/>
    <w:p>
      <w:pPr/>
      <w:r>
        <w:rPr>
          <w:rStyle w:val="myStyle"/>
        </w:rPr>
        <w:t xml:space="preserve">63、A</w:t>
      </w:r>
    </w:p>
    <w:p/>
    <w:p>
      <w:pPr/>
      <w:r>
        <w:rPr>
          <w:rStyle w:val="myStyle"/>
        </w:rPr>
        <w:t xml:space="preserve">64、D</w:t>
      </w:r>
    </w:p>
    <w:p/>
    <w:p>
      <w:pPr/>
      <w:r>
        <w:rPr>
          <w:rStyle w:val="myStyle"/>
        </w:rPr>
        <w:t xml:space="preserve">65、D</w:t>
      </w:r>
    </w:p>
    <w:p/>
    <w:p>
      <w:pPr/>
      <w:r>
        <w:rPr>
          <w:rStyle w:val="myStyle"/>
        </w:rPr>
        <w:t xml:space="preserve">66、B</w:t>
      </w:r>
    </w:p>
    <w:p/>
    <w:p>
      <w:pPr/>
      <w:r>
        <w:rPr>
          <w:rStyle w:val="myStyle"/>
        </w:rPr>
        <w:t xml:space="preserve">67、A</w:t>
      </w:r>
    </w:p>
    <w:p/>
    <w:p>
      <w:pPr/>
      <w:r>
        <w:rPr>
          <w:rStyle w:val="myStyle"/>
        </w:rPr>
        <w:t xml:space="preserve">68、B</w:t>
      </w:r>
    </w:p>
    <w:p/>
    <w:p>
      <w:pPr/>
      <w:r>
        <w:rPr>
          <w:rStyle w:val="myStyle"/>
        </w:rPr>
        <w:t xml:space="preserve">69、A</w:t>
      </w:r>
    </w:p>
    <w:p/>
    <w:p>
      <w:pPr/>
      <w:r>
        <w:rPr>
          <w:rStyle w:val="myStyle"/>
        </w:rPr>
        <w:t xml:space="preserve">70、C</w:t>
      </w:r>
    </w:p>
    <w:p/>
    <w:p>
      <w:pPr/>
      <w:r>
        <w:rPr>
          <w:rStyle w:val="myStyle"/>
        </w:rPr>
        <w:t xml:space="preserve">二、多选题（本大题共15小题，每题2分，共30分）</w:t>
      </w:r>
    </w:p>
    <w:p/>
    <w:p>
      <w:pPr/>
      <w:r>
        <w:rPr>
          <w:rStyle w:val="myStyle"/>
        </w:rPr>
        <w:t xml:space="preserve">1、CDE</w:t>
      </w:r>
    </w:p>
    <w:p/>
    <w:p>
      <w:pPr/>
      <w:r>
        <w:rPr>
          <w:rStyle w:val="myStyle"/>
        </w:rPr>
        <w:t xml:space="preserve">2、ABC</w:t>
      </w:r>
    </w:p>
    <w:p/>
    <w:p>
      <w:pPr/>
      <w:r>
        <w:rPr>
          <w:rStyle w:val="myStyle"/>
        </w:rPr>
        <w:t xml:space="preserve">3、ABCE</w:t>
      </w:r>
    </w:p>
    <w:p/>
    <w:p>
      <w:pPr/>
      <w:r>
        <w:rPr>
          <w:rStyle w:val="myStyle"/>
        </w:rPr>
        <w:t xml:space="preserve">4、ABCD第12页共13页</w:t>
      </w:r>
    </w:p>
    <w:p/>
    <w:p>
      <w:pPr/>
      <w:r>
        <w:rPr>
          <w:rStyle w:val="myStyle"/>
        </w:rPr>
        <w:t xml:space="preserve">5、AB</w:t>
      </w:r>
    </w:p>
    <w:p/>
    <w:p>
      <w:pPr/>
      <w:r>
        <w:rPr>
          <w:rStyle w:val="myStyle"/>
        </w:rPr>
        <w:t xml:space="preserve">6、ABCD</w:t>
      </w:r>
    </w:p>
    <w:p/>
    <w:p>
      <w:pPr/>
      <w:r>
        <w:rPr>
          <w:rStyle w:val="myStyle"/>
        </w:rPr>
        <w:t xml:space="preserve">7、ABCDE</w:t>
      </w:r>
    </w:p>
    <w:p/>
    <w:p>
      <w:pPr/>
      <w:r>
        <w:rPr>
          <w:rStyle w:val="myStyle"/>
        </w:rPr>
        <w:t xml:space="preserve">8、BC</w:t>
      </w:r>
    </w:p>
    <w:p/>
    <w:p>
      <w:pPr/>
      <w:r>
        <w:rPr>
          <w:rStyle w:val="myStyle"/>
        </w:rPr>
        <w:t xml:space="preserve">9、ABCDE</w:t>
      </w:r>
    </w:p>
    <w:p/>
    <w:p>
      <w:pPr/>
      <w:r>
        <w:rPr>
          <w:rStyle w:val="myStyle"/>
        </w:rPr>
        <w:t xml:space="preserve">10、ABCE IKABCDEF</w:t>
      </w:r>
    </w:p>
    <w:p/>
    <w:p>
      <w:pPr/>
      <w:r>
        <w:rPr>
          <w:rStyle w:val="myStyle"/>
        </w:rPr>
        <w:t xml:space="preserve">12、ABCD</w:t>
      </w:r>
    </w:p>
    <w:p/>
    <w:p>
      <w:pPr/>
      <w:r>
        <w:rPr>
          <w:rStyle w:val="myStyle"/>
        </w:rPr>
        <w:t xml:space="preserve">13、ABCDE</w:t>
      </w:r>
    </w:p>
    <w:p/>
    <w:p>
      <w:pPr/>
      <w:r>
        <w:rPr>
          <w:rStyle w:val="myStyle"/>
        </w:rPr>
        <w:t xml:space="preserve">14、AE</w:t>
      </w:r>
    </w:p>
    <w:p/>
    <w:p>
      <w:pPr/>
      <w:r>
        <w:rPr>
          <w:rStyle w:val="myStyle"/>
        </w:rPr>
        <w:t xml:space="preserve">15、ABCDE第13页共13页B、全而C、基本D、按照企业实际</w:t>
      </w:r>
    </w:p>
    <w:p/>
    <w:p>
      <w:pPr/>
      <w:r>
        <w:rPr>
          <w:rStyle w:val="myStyle"/>
        </w:rPr>
        <w:t xml:space="preserve">9、根据全国安全生产工作总的思路，国家安全生产监督管理总局等多部委连续14年开展了全国“安全生产月”活动，每年都会确定相应的活动主题2015年“安全生产月”的主题是（）A、加强科学发展、安全发展思路B、加强安全法治，保障安全生产C、坚持依法治理，强化红线意识D、开展科技支撑，加强基础建设</w:t>
      </w:r>
    </w:p>
    <w:p/>
    <w:p>
      <w:pPr/>
      <w:r>
        <w:rPr>
          <w:rStyle w:val="myStyle"/>
        </w:rPr>
        <w:t xml:space="preserve">10、危险度表示发生事故的危险程度，它是由（）决定的A、发生事故的可能性与系统本质安全性B、本质安全性与危险源性质C、发生事故的可能性与发生事故的严重性【）、危险源的性质与发生事故的严重性</w:t>
      </w:r>
    </w:p>
    <w:p/>
    <w:p>
      <w:pPr/>
      <w:r>
        <w:rPr>
          <w:rStyle w:val="myStyle"/>
        </w:rPr>
        <w:t xml:space="preserve">11、我国的安全生产坚持的方针是（）A、安全第一，预防为主B、安全第</w:t>
      </w:r>
    </w:p>
    <w:p/>
    <w:p>
      <w:pPr/>
      <w:r>
        <w:rPr>
          <w:rStyle w:val="myStyle"/>
        </w:rPr>
        <w:t xml:space="preserve">一、预防为主、综合治理C、安全监督管理D、政府监管，群众监督</w:t>
      </w:r>
    </w:p>
    <w:p/>
    <w:p>
      <w:pPr/>
      <w:r>
        <w:rPr>
          <w:rStyle w:val="myStyle"/>
        </w:rPr>
        <w:t xml:space="preserve">12、施工现场动火作业应按照规定实行（）明火作业应履行动火审批手续，配备动火监护人员A、动火证管理B、班组管理C、项目部管理【）、安全员审批管理</w:t>
      </w:r>
    </w:p>
    <w:p/>
    <w:p>
      <w:pPr/>
      <w:r>
        <w:rPr>
          <w:rStyle w:val="myStyle"/>
        </w:rPr>
        <w:t xml:space="preserve">13、某建筑公司到定点经营单位购买具有“三证”和一标志的安全防护用品这些物品须经（）验收，并对其防护功能进行必要的检查后，方可使用A、当地政府安全生产监管部门B、本单位安全生产管理部门C、产品生产厂家质检部门D、有检验资质的中介机构</w:t>
      </w:r>
    </w:p>
    <w:p/>
    <w:p>
      <w:pPr/>
      <w:r>
        <w:rPr>
          <w:rStyle w:val="myStyle"/>
        </w:rPr>
        <w:t xml:space="preserve">14、化工厂工人甲发现氯化石蜡生产装置有两处泄漏点，立即向班长汇报，班长随即向车间主任做了汇报根据《安全生产法》的有关规定，负责督促、检查及时消除该事故隐患的责任人是（）A、工人甲B、车间主任C、班长D、化工厂主要负责人</w:t>
      </w:r>
    </w:p>
    <w:p/>
    <w:p>
      <w:pPr/>
      <w:r>
        <w:rPr>
          <w:rStyle w:val="myStyle"/>
        </w:rPr>
        <w:t xml:space="preserve">15、根据国家有关规定，卜列类型的企业中，不属于强制捉取安全生产贽用的是（）A、矿山企业B、建筑施工企业C、烟花爆竹生产企业D、汽车制造企业</w:t>
      </w:r>
    </w:p>
    <w:p/>
    <w:p>
      <w:pPr/>
      <w:r>
        <w:rPr>
          <w:rStyle w:val="myStyle"/>
        </w:rPr>
        <w:t xml:space="preserve">16、某炼油厂原油泄漏应急预案演练中，发现泄漏的少量原油未能得到及时收集，直接排放到农田中对此问题的处理，下列做法，正确的是（）A、不纠正B、改进C、通报D、上报</w:t>
      </w:r>
    </w:p>
    <w:p/>
    <w:p>
      <w:pPr/>
      <w:r>
        <w:rPr>
          <w:rStyle w:val="myStyle"/>
        </w:rPr>
        <w:t xml:space="preserve">17、宋体某公司新建一个使用氯化钠（食盐）水溶液电解生产氯气、氢氧化钠、氯气的工程，该公司在新建项目设计合同中明确要求设计单位在基础设计阶段，须通过系列会议时工艺流程图进行多方面的分析由专业的、熟练的人员组成的小组，按照规定的方法，对偏离设计的工共13页艺条件进行危险辨识及安全评价这种安全评价方法是（）A、预先危险分析（PHA）B、危险和可操作性分析（HAZOP）C、故障类型和影响分析（FMEA）D、事件树分析（ETA）</w:t>
      </w:r>
    </w:p>
    <w:p/>
    <w:p>
      <w:pPr/>
      <w:r>
        <w:rPr>
          <w:rStyle w:val="myStyle"/>
        </w:rPr>
        <w:t xml:space="preserve">18、某单位采暖锅炉发生爆炸，调行人员经过分析，认为该起事故的发生有如下几个可能，一是炉膛爆炸XI、二是超压爆炸X</w:t>
      </w:r>
    </w:p>
    <w:p/>
    <w:p>
      <w:pPr/>
      <w:r>
        <w:rPr>
          <w:rStyle w:val="myStyle"/>
        </w:rPr>
        <w:t xml:space="preserve">2、三是锅炉严重缺水突然加水爆炸X3该起锅炉爆炸事故的结构函数是（）A、T=X1?X2?X3B、T=X1+X2+X3C、T=X1*X2+X3D、T=X1+X2?X</w:t>
      </w:r>
    </w:p>
    <w:p/>
    <w:p>
      <w:pPr/>
      <w:r>
        <w:rPr>
          <w:rStyle w:val="myStyle"/>
        </w:rPr>
        <w:t xml:space="preserve">319、特种设备使用单位和特种设备检验检测机构，应当保证必要的（）投入A、安全B、环保C、安全和节能D、安全和环保</w:t>
      </w:r>
    </w:p>
    <w:p/>
    <w:p>
      <w:pPr/>
      <w:r>
        <w:rPr>
          <w:rStyle w:val="myStyle"/>
        </w:rPr>
        <w:t xml:space="preserve">20、编制安全技术措施要有针对性、全面、具体;对大型群体或一些面积大、结构复杂的重点工程，除必须在施工组织总设计中编制施工安全技术总体措施外,还应编制（），详细地制定有关安全方面的防护要求和措施，确保单位工程或分部分项工程的安全施工A、单位工程或分部分项工程安全技术措施B、安全技术交底C、操作规程D、相应安全规章制度</w:t>
      </w:r>
    </w:p>
    <w:p/>
    <w:p>
      <w:pPr/>
      <w:r>
        <w:rPr>
          <w:rStyle w:val="myStyle"/>
        </w:rPr>
        <w:t xml:space="preserve">21、特种设备专指涉及生命安全、危险较大的锅炉、压力容器（含气瓶）、压力管道、电梯、起重机械、客运索道、大型游乐设施等国家对特种设备实行（）监察体制A、专项安全B、定期C、不定期D、国家和地方分级</w:t>
      </w:r>
    </w:p>
    <w:p/>
    <w:p>
      <w:pPr/>
      <w:r>
        <w:rPr>
          <w:rStyle w:val="myStyle"/>
        </w:rPr>
        <w:t xml:space="preserve">22、在分析某事故发生的风险时，统计得出该事故发生的概率为Q,事故造成的严重程度为S,经济损失金额为W，统计时间为T,则该事故发生的风险是（）A、SQ B、SQ/T C、W/ST D、WQ</w:t>
      </w:r>
    </w:p>
    <w:p/>
    <w:p>
      <w:pPr/>
      <w:r>
        <w:rPr>
          <w:rStyle w:val="myStyle"/>
        </w:rPr>
        <w:t xml:space="preserve">23、从安全生产的角度看，（）是指可能造成人员伤害、疾病、财产损失、作业环境破坏或其他损失的根源或状态A、危险B、事故隐患C、危险源D、重大危险源</w:t>
      </w:r>
    </w:p>
    <w:p/>
    <w:p>
      <w:pPr/>
      <w:r>
        <w:rPr>
          <w:rStyle w:val="myStyle"/>
        </w:rPr>
        <w:t xml:space="preserve">24、（）将越来越受到大家的重视，这也将是建筑安全管理发展的一个方向A、宏观管理B、微观管理C、全寿命周期安全管理D、项目实施期安全管理</w:t>
      </w:r>
    </w:p>
    <w:p/>
    <w:p>
      <w:pPr/>
      <w:r>
        <w:rPr>
          <w:rStyle w:val="myStyle"/>
        </w:rPr>
        <w:t xml:space="preserve">25、桩锤在施工过程中，操作人员必须在距离桩锤中心（）m以外监视A、3B、4C、</w:t>
      </w:r>
    </w:p>
    <w:p/>
    <w:p>
      <w:pPr/>
      <w:r>
        <w:rPr>
          <w:rStyle w:val="myStyle"/>
        </w:rPr>
        <w:t xml:space="preserve">526、钢管脚手架外排立杆顶端应超过平屋顶的女儿墙顶（）m0共13页A、</w:t>
      </w:r>
    </w:p>
    <w:p/>
    <w:p>
      <w:pPr/>
      <w:r>
        <w:rPr>
          <w:rStyle w:val="myStyle"/>
        </w:rPr>
        <w:t xml:space="preserve">0.5B、1C、</w:t>
      </w:r>
    </w:p>
    <w:p/>
    <w:p>
      <w:pPr/>
      <w:r>
        <w:rPr>
          <w:rStyle w:val="myStyle"/>
        </w:rPr>
        <w:t xml:space="preserve">1.</w:t>
      </w:r>
    </w:p>
    <w:p/>
    <w:p>
      <w:pPr/>
      <w:r>
        <w:rPr>
          <w:rStyle w:val="myStyle"/>
        </w:rPr>
        <w:t xml:space="preserve">527、根据《重大危险源辨识》（GB8218-2000）,辨识重大危险源的依据是（）A、物质的物理特性B、物质的比重及数量C、物质的密度及数量【）、物质的危险特性及数量</w:t>
      </w:r>
    </w:p>
    <w:p/>
    <w:p>
      <w:pPr/>
      <w:r>
        <w:rPr>
          <w:rStyle w:val="myStyle"/>
        </w:rPr>
        <w:t xml:space="preserve">28.57岁的王某在甲市某机械制造企业工作30年,半年前王某在加工零件时发生事故，经市社会保险行政部门认定为工伤,后经市劳动能力鉴定委员会鉴定为生活部分不能自理、伤残三级关于王某因工致残可享受待遇的说法，正确的是（）A、王某可按照甲市前三年年度职工月平均工资的50%按月从工伤保险基金领取生活护理费B、企业要求王某解除劳动关系，退出工作岗位，但王某可从工伤保险基金一次性领取23个月的本人工资作为伤残补助金C、王某可从工伤保险基金按月领取本人工资的80舟为伤残津贴，如领取津贴低于当地最低工资标准的，由用人单位补足差额D、王某达到退休年龄并办理退休手续后，应停发伤残津贴，享受当地基本养老保险待遇如基本养老保险待遇低于伤残津贴的，由工伤保险基金补足差额</w:t>
      </w:r>
    </w:p>
    <w:p/>
    <w:p>
      <w:pPr/>
      <w:r>
        <w:rPr>
          <w:rStyle w:val="myStyle"/>
        </w:rPr>
        <w:t xml:space="preserve">29、导致事故发生的原因有多种类型，事故的直接原因主要是由物的不安全状态（）导致A、无操作规程B、劳动组织部合理C、对工人培训不到位D、人的不安全行为</w:t>
      </w:r>
    </w:p>
    <w:p/>
    <w:p>
      <w:pPr/>
      <w:r>
        <w:rPr>
          <w:rStyle w:val="myStyle"/>
        </w:rPr>
        <w:t xml:space="preserve">30、（）是一项实现系统安全危害分析的初步或初始工作，目的是识别系统中的潜在危险,确定危险等级，防止危险发展成事故A、预先危险分析方法B、故障假设分析方法C、危险指数分析方法D、危险和可操作性研究</w:t>
      </w:r>
    </w:p>
    <w:p/>
    <w:p>
      <w:pPr/>
      <w:r>
        <w:rPr>
          <w:rStyle w:val="myStyle"/>
        </w:rPr>
        <w:t xml:space="preserve">31、统计资料的类型中，计数资料的特点是（）A、有度量衡单位，可通过测量得到，多为连续性资料B、没有度量衡单位，通过枚举或记数得来，多为间断性资料C、每一个观察单位没有确切值，各组之间有性质上的差别或程度上的不同D、将全体观测单位按照某种性质或特征分组，然后再分别清点各组观察单位的个数</w:t>
      </w:r>
    </w:p>
    <w:p/>
    <w:p>
      <w:pPr/>
      <w:r>
        <w:rPr>
          <w:rStyle w:val="myStyle"/>
        </w:rPr>
        <w:t xml:space="preserve">32、党中央、国务院一直重视安全生产投入问题，国家有关主管部门制定印发了关于企业安全生产费用提取和使用管理办法，明确了安全生产费用提取、使用和监督管理等工作要求现行的企业安全生产费用的管理原则是（）A、企业提取、政府监管、确保需要、规范使用B、政府领导、企业负责、行业自律、保证使用C、政府指导、行业规范、足额提取、确保使用D、企业自提、专户核算、集中管理、统筹使用</w:t>
      </w:r>
    </w:p>
    <w:p/>
    <w:p>
      <w:pPr/>
      <w:r>
        <w:rPr>
          <w:rStyle w:val="myStyle"/>
        </w:rPr>
        <w:t xml:space="preserve">33、《中华人民共和国突发事件应对法》规定，突发事件发生后，若单位不及时组织开展应急救援工作，造成严重后果的，可处（）罚款A、5万元以上20万元以下B、10万元以上20万元以下C、20万元以上50万元以下D、50万元以上200万元以下</w:t>
      </w:r>
    </w:p>
    <w:p/>
    <w:p>
      <w:pPr/>
      <w:r>
        <w:rPr>
          <w:rStyle w:val="myStyle"/>
        </w:rPr>
        <w:t xml:space="preserve">34、生产经营单位应当按照规定提取和使用安全生产费用，专门用于改善安全生产条件，安全生产费用在（）中据实列支A、利润B、预算C、成本共13页D、收入</w:t>
      </w:r>
    </w:p>
    <w:p/>
    <w:p>
      <w:pPr/>
      <w:r>
        <w:rPr>
          <w:rStyle w:val="myStyle"/>
        </w:rPr>
        <w:t xml:space="preserve">35、甲香港投资公司、乙科研单位、丙营销公司共同出资成立了丁新材料公司丁公司董事长由常住香港的甲公司赵某担任，总经理由乙科研单位钱某担任，全面负责生产经营活动财务总监由丙营销公司孙某担任，负责公司财务工作;总经理助理兼安全总监由乙科研单位李某担任，负责丁公司安全管理工作依据《安全生产法》，负责保证丁公司安全生产投入的责任主体是（）A、赵某和钱某B、丁公司董事会C、孙某和李某D、丁公司安委会</w:t>
      </w:r>
    </w:p>
    <w:p/>
    <w:p>
      <w:pPr/>
      <w:r>
        <w:rPr>
          <w:rStyle w:val="myStyle"/>
        </w:rPr>
        <w:t xml:space="preserve">36、某新建加油站按照有关规定建立该加油站的生产安全事故应急预案体系，为保证编制工作顺利进行，成立了以站长为组长的应急预案编制组，按照应急预案编制程序要求，编制组在应急预案编制工作前应完成的工作是（）A、应急资源调查、应急能力评估、应急演练评估B、资料收集、风险评估、应急资源调查C、风险评估、应急演练评估、预案格式审查D、编制要求培训、资料收集、应急演练评估</w:t>
      </w:r>
    </w:p>
    <w:p/>
    <w:p>
      <w:pPr/>
      <w:r>
        <w:rPr>
          <w:rStyle w:val="myStyle"/>
        </w:rPr>
        <w:t xml:space="preserve">37、按演练方式不同，应急演练可分为（）三种类型A、泉面演练、功能演练和全面演练B、专业演练、战术演练和基础演练C、桌面演练、功能演练和战术演练【）、功能演练、实战演练和全面演练</w:t>
      </w:r>
    </w:p>
    <w:p/>
    <w:p>
      <w:pPr/>
      <w:r>
        <w:rPr>
          <w:rStyle w:val="myStyle"/>
        </w:rPr>
        <w:t xml:space="preserve">38、（）在明确赋予政府、有关部门、生产经营单位及其从业人员各自的职权、权利的同时设定其安全责任,是实现预防为主的必要措施A、《宪法》B、《建筑法》C、《安全生产法》D、《环境保护法》</w:t>
      </w:r>
    </w:p>
    <w:p/>
    <w:p>
      <w:pPr/>
      <w:r>
        <w:rPr>
          <w:rStyle w:val="myStyle"/>
        </w:rPr>
        <w:t xml:space="preserve">39、宋体某火力发电厂主厂房有额定蒸发量为1970t/h,额定压力为</w:t>
      </w:r>
    </w:p>
    <w:p/>
    <w:p>
      <w:pPr/>
      <w:r>
        <w:rPr>
          <w:rStyle w:val="myStyle"/>
        </w:rPr>
        <w:t xml:space="preserve">25.4MPA的锅炉两主厂房南400m有一座制氢站，制氢站装有1套制氢设备和6个氢罐，氢罐的压力为</w:t>
      </w:r>
    </w:p>
    <w:p/>
    <w:p>
      <w:pPr/>
      <w:r>
        <w:rPr>
          <w:rStyle w:val="myStyle"/>
        </w:rPr>
        <w:t xml:space="preserve">3.2MPA体积</w:t>
      </w:r>
    </w:p>
    <w:p/>
    <w:p>
      <w:pPr/>
      <w:r>
        <w:rPr>
          <w:rStyle w:val="myStyle"/>
        </w:rPr>
        <w:t xml:space="preserve">13.9n13,在工厂房西450n有两个容量1000m3的0号柴油（柴油闪点为600,主厂防备750米有?座储存有氨、盐酸、硫酸、乙烘等化学品库，根据《危险化学品重大危险源辨识》（GB18218-2009）,该厂应该划分为（）各重大危险源单位A、1B、2C、3D、</w:t>
      </w:r>
    </w:p>
    <w:p/>
    <w:p>
      <w:pPr/>
      <w:r>
        <w:rPr>
          <w:rStyle w:val="myStyle"/>
        </w:rPr>
        <w:t xml:space="preserve">440、两个以上生产经营单位在同一作业区域内进行生产经营活动，可能危及对方生产安全的，应当（），并明确各自的安全生产管理职责和应当采取的安全措施，并指定专职安全生产管理人员进行安全检查与协调A、协商处理B、签订安全生产管理协议C、由政府部门协调处理D、由第三方企业协调处理</w:t>
      </w:r>
    </w:p>
    <w:p/>
    <w:p>
      <w:pPr/>
      <w:r>
        <w:rPr>
          <w:rStyle w:val="myStyle"/>
        </w:rPr>
        <w:t xml:space="preserve">41、常用的职业卫生统计指标有发病（中毒）率、患病率、病死率和（）A、职业病普查率B、疑似职业病发生率C、粗死亡率D、职业卫生合格率</w:t>
      </w:r>
    </w:p>
    <w:p/>
    <w:p>
      <w:pPr/>
      <w:r>
        <w:rPr>
          <w:rStyle w:val="myStyle"/>
        </w:rPr>
        <w:t xml:space="preserve">42、危险源的（）是指一旦触发事故，可能带来的危害程度或损失大小，或者说危险源可能释放的能量强度或危险物质量的大小A、必然发生事故共13页B、潜在危险性C、存在条件D、触发因素</w:t>
      </w:r>
    </w:p>
    <w:p/>
    <w:p>
      <w:pPr/>
      <w:r>
        <w:rPr>
          <w:rStyle w:val="myStyle"/>
        </w:rPr>
        <w:t xml:space="preserve">43、某危险化学品企业新建一座储存量为81的液氨储罐，在该储罐周围还有一座储存量为201的苯储罐和一座储存量为15t的甲烷储罐（液氨、苯和甲烷的临界量分别为10t,50t和50t液氨储罐与苯储罐间的边缘距离为480m,两罐与甲烷储罐之间的边缘距离分别为580m和600加依据《危险化学品重大危险源辨识》（GB18218-2009）,该危险化学品企业存在的重大危险源的个数是（）个、A、1B、2C、3D、</w:t>
      </w:r>
    </w:p>
    <w:p/>
    <w:p>
      <w:pPr/>
      <w:r>
        <w:rPr>
          <w:rStyle w:val="myStyle"/>
        </w:rPr>
        <w:t xml:space="preserve">444、依据国家有关安全规定，矿山、建筑施工单位和危险品生产、经营、储存等高危行业企业的有关岗位人员要考核合格下列矿山企业人员中，按照国家规定应持证上岗的是（）A、采掘矿长B、特种作业人员C、班组长D、地测总工</w:t>
      </w:r>
    </w:p>
    <w:p/>
    <w:p>
      <w:pPr/>
      <w:r>
        <w:rPr>
          <w:rStyle w:val="myStyle"/>
        </w:rPr>
        <w:t xml:space="preserve">45、某危化品生产企业要新建一危险品仓库，按照建设项日三同时的有关规定，该企业应自主选择并委托有资质的安全评价机构在（）阶段进行项目的安全预评价A、可行性研究B、初步设计C、施工D、试生产</w:t>
      </w:r>
    </w:p>
    <w:p/>
    <w:p>
      <w:pPr/>
      <w:r>
        <w:rPr>
          <w:rStyle w:val="myStyle"/>
        </w:rPr>
        <w:t xml:space="preserve">46、应急演练参与人员在演习过程中有不同的分工通常分为参演人员（〉、模拟人员、评价人员和观摩人员A、联络人员B、治安人员C、控制人员D、后勤人员</w:t>
      </w:r>
    </w:p>
    <w:p/>
    <w:p>
      <w:pPr/>
      <w:r>
        <w:rPr>
          <w:rStyle w:val="myStyle"/>
        </w:rPr>
        <w:t xml:space="preserve">47、某公司总经理重视安全文化建设，在安全文化建设方面提供了资源保障，该公司创建各种文化传播渠道、在内部网站开辟有安全宣传专栏；定期进行安全知识和安全事故案例培训；该公司每年还组织安全有奖征文活动、进行知识竞赛在公司内张贴了海报和标语公司总经理及全体员工均签订了安全承诺书下列关于该公司安全文化建设的说法中，正确的是（）A、该公司安全文化是公司总经理文化的集中表现B、各种文化宣传渠道用于控制与安全相关的所有活动C、安全知识和安全事故案例培训、可提高员工改进安全绩效的能力D、该公司的安全价值观、安全使命等应通过安全承诺形式对社会公开</w:t>
      </w:r>
    </w:p>
    <w:p/>
    <w:p>
      <w:pPr/>
      <w:r>
        <w:rPr>
          <w:rStyle w:val="myStyle"/>
        </w:rPr>
        <w:t xml:space="preserve">48、进行建设项目安全验收评价时，依据的主要文件是项目的（）A、建议书B、可行性研究报告C、初步设计和变更设计D、消防验收报告</w:t>
      </w:r>
    </w:p>
    <w:p/>
    <w:p>
      <w:pPr/>
      <w:r>
        <w:rPr>
          <w:rStyle w:val="myStyle"/>
        </w:rPr>
        <w:t xml:space="preserve">49、生产经营单位应当建立（），如实记录安全生产教育和培训的时间、内容、参加人员以及考核结果等情况A、安全生产教育和培训档案B、安全生产教育和培训目标C、安全生产教育和培训记录D、安全生产教育和培训制度</w:t>
      </w:r>
    </w:p>
    <w:p/>
    <w:p>
      <w:pPr/>
      <w:r>
        <w:rPr>
          <w:rStyle w:val="myStyle"/>
        </w:rPr>
        <w:t xml:space="preserve">50、某商业公司非常重视安全文化建设,在安全文化建设方面投入了大量的人力物力，商场内的LED、大屏幕滚动播出消防等安全知识和事故案例，公司内部网站也开辟有安全宣传专栏,公司每年还组织安全有奖征文、知识竞赛等活动为衡量企业安全文化建设效果，根据《企业安全文化建设评价准则》（A、Q/T9005）进行评价关于安全文化评价指标的说法，正确的是（）A、重要性体现、充分性体现、有效性体现属于安全信息传播评价指标B、死亡事故、重伤事故、违章记录作为减分指标C、公开承诺、责任履行、自我完善等属于管理层行为评价指标D、决策层行为指标和管理层行为指标构成安全行为评价指标</w:t>
      </w:r>
    </w:p>
    <w:p/>
    <w:p>
      <w:pPr/>
      <w:r>
        <w:rPr>
          <w:rStyle w:val="myStyle"/>
        </w:rPr>
        <w:t xml:space="preserve">51、应急准备是实施有效救援的基础，主要内容包括（〉，教育训练与演练，互救协议A、安全生产责任制，应急资源准备B、应急字眼准备，预警与通知C、应急资源准备，恢复现场D、机构与职责，应急资源准备</w:t>
      </w:r>
    </w:p>
    <w:p/>
    <w:p>
      <w:pPr/>
      <w:r>
        <w:rPr>
          <w:rStyle w:val="myStyle"/>
        </w:rPr>
        <w:t xml:space="preserve">52、根据《企业职工伤亡事故分类标准》（GB6441-1986）,下列伤害不属于起重伤害的是（）A、起重机的电线老化，作业时造成触电伤害B、员工在起重作业时不慎坠落C、起重机的吊物坠落造成的伤害D、起重机由于地基不稳突然倒塌造成的伤害</w:t>
      </w:r>
    </w:p>
    <w:p/>
    <w:p>
      <w:pPr/>
      <w:r>
        <w:rPr>
          <w:rStyle w:val="myStyle"/>
        </w:rPr>
        <w:t xml:space="preserve">53、甲矿山将巷道掘进工程承包给乙矿建公司依据《生产经营单位生产安全事故应急预案编制导则》（GB/T29639-2013）,下列关乎该巷道掘进工程透水事故专项应急预案编制的说法中，错误的是（）A、该应急预案应按照综合预案的要求组织制定、B、乙矿建公司应组织相关部门和人员负责编制C、透水事故应急预案应由甲矿山安全管理部门具体编制、D、该应急预案应包括事故风险分析、处置措施等内容</w:t>
      </w:r>
    </w:p>
    <w:p/>
    <w:p>
      <w:pPr/>
      <w:r>
        <w:rPr>
          <w:rStyle w:val="myStyle"/>
        </w:rPr>
        <w:t xml:space="preserve">54、宋体砖应丁码成方垛，不得超高，距沟槽坑边不小于（），防止坍塌A、</w:t>
      </w:r>
    </w:p>
    <w:p/>
    <w:p>
      <w:pPr/>
      <w:r>
        <w:rPr>
          <w:rStyle w:val="myStyle"/>
        </w:rPr>
        <w:t xml:space="preserve">0.5m BIm C、</w:t>
      </w:r>
    </w:p>
    <w:p/>
    <w:p>
      <w:pPr/>
      <w:r>
        <w:rPr>
          <w:rStyle w:val="myStyle"/>
        </w:rPr>
        <w:t xml:space="preserve">0.6m</w:t>
      </w:r>
    </w:p>
    <w:p/>
    <w:p>
      <w:pPr/>
      <w:r>
        <w:rPr>
          <w:rStyle w:val="myStyle"/>
        </w:rPr>
        <w:t xml:space="preserve">55、依据《重大危险源辨识》（GB18218-2000）,下列装置、设施或场所，可以判定为重大危险源的是（）A、有煤尘爆炸的矿井B、有冲击地压危险的矿井C、存储80吨松节油的贮罐D、存储5吨天然气柏贮解</w:t>
      </w:r>
    </w:p>
    <w:p/>
    <w:p>
      <w:pPr/>
      <w:r>
        <w:rPr>
          <w:rStyle w:val="myStyle"/>
        </w:rPr>
        <w:t xml:space="preserve">56、（）应明确专人,根据安全生产责任制的要求，强化协调配合,广泛征求意见，做到责任明确,真正把指标落实到每个人员A、项目负责人B、专职安全生产管理人员C、技术负责人D、总监理工程师</w:t>
      </w:r>
    </w:p>
    <w:p/>
    <w:p>
      <w:pPr/>
      <w:r>
        <w:rPr>
          <w:rStyle w:val="myStyle"/>
        </w:rPr>
        <w:t xml:space="preserve">57、某化工企业，根据生产工艺需要，在生产过程中需使用氯气按照规定，该企业应在使用氯气的区域设置警示线该警示线的颜色应是（）A、红色B、蓝色C、黄色D、绿色</w:t>
      </w:r>
    </w:p>
    <w:p/>
    <w:p>
      <w:pPr/>
      <w:r>
        <w:rPr>
          <w:rStyle w:val="myStyle"/>
        </w:rPr>
        <w:t xml:space="preserve">58、依据《国务院安委会办公室关于开展2014年全国“安全生产月”和“安全生产万里行”活动的通知》（安委办</w:t>
      </w:r>
    </w:p>
    <w:p/>
    <w:p>
      <w:pPr/>
      <w:r>
        <w:rPr>
          <w:rStyle w:val="myStyle"/>
        </w:rPr>
        <w:t xml:space="preserve">[2014]7号），2014年“全国生产月”活动的主题是（）A、强化红线意识、促进安全发展B、坚守安全红线、坚持科学发展C、落实安全责任、保证科学发展D、强化安全基础、推动安全发展</w:t>
      </w:r>
    </w:p>
    <w:p/>
    <w:p>
      <w:pPr/>
      <w:r>
        <w:rPr>
          <w:rStyle w:val="myStyle"/>
        </w:rPr>
        <w:t xml:space="preserve">59、某企业在安全生产标准化创建过程中，为了进一步规范和完善档案管理，对有关材料进行分类分卷整理根据《企业安全生产标准化基本规范》（GB/T33000）,安全生产预测预警信息共13页系统建设的有关材料应归于“核心要求”的（）中A、目标职责B、制度化管理C、隐患排查治理D、现场管理</w:t>
      </w:r>
    </w:p>
    <w:p/>
    <w:p>
      <w:pPr/>
      <w:r>
        <w:rPr>
          <w:rStyle w:val="myStyle"/>
        </w:rPr>
        <w:t xml:space="preserve">60、应急预案的演练是检验、评价和保持应急能力的一个重要手段在会议室内举行，以锻炼参演人员解决问题的能力、解决应急组织相互协作和职责划分的问题为目的的演练统为（）A、东面演练B、功能演练C、全面演练I）、协调性演练</w:t>
      </w:r>
    </w:p>
    <w:p/>
    <w:p>
      <w:pPr/>
      <w:r>
        <w:rPr>
          <w:rStyle w:val="myStyle"/>
        </w:rPr>
        <w:t xml:space="preserve">61、通过事故调查分析，对事故的性质和责任要有明确结论其中，对认定为责任事故的，要按照责任大小和承担责任的不同分别认定为主要责任者、直接责任者（）A、间接责任者B、技术责任者C、领导责任者D、监督责任者</w:t>
      </w:r>
    </w:p>
    <w:p/>
    <w:p>
      <w:pPr/>
      <w:r>
        <w:rPr>
          <w:rStyle w:val="myStyle"/>
        </w:rPr>
        <w:t xml:space="preserve">62、某大型起重机械生产企业班组长刘某，带领新入职的、已经完成三级安全教育的小张到车间熟悉工作环境刘某问小张是否知道什么是起重机械，国家有什么要求时，小张回答，只知道起重机械是垂直升降的机电设备，是否还有其他要求不清楚根据国家有关规定，刘某列出的起重机械有关规定中，正确的是（）A、国家对起重机械设备实施-?体化的安全监察B、额定起重量大于It的升降机都是起重机械C、起重机械制造行政许可必须由市一级核发D、起重机械的设计文件需要特种安全监督部门检测机构鉴定方可用于制造</w:t>
      </w:r>
    </w:p>
    <w:p/>
    <w:p>
      <w:pPr/>
      <w:r>
        <w:rPr>
          <w:rStyle w:val="myStyle"/>
        </w:rPr>
        <w:t xml:space="preserve">63、甲市安全生产监督管理局对其市城乡结合部炼油厂组织安全检查时，发现该厂运行中的管线支撑和吊架变形严重，有可能发生管线断裂破损，柴油泄漏事故依据《安全生产事故隐患排查治理暂行规定》（国家安全生产监督管理总局令第16号），该隐患属于（）A、一般事故隐患B、较大事故隐患C、重大事故隐患D、特大事故隐患</w:t>
      </w:r>
    </w:p>
    <w:p/>
    <w:p>
      <w:pPr/>
      <w:r>
        <w:rPr>
          <w:rStyle w:val="myStyle"/>
        </w:rPr>
        <w:t xml:space="preserve">64、（）是指导工人安全施工操作的技术文件，是工程项目安全技术方案的具体落实A、施工组织设计B、安全技术措施C、专项施工方案D、安全技术交底</w:t>
      </w:r>
    </w:p>
    <w:p/>
    <w:p>
      <w:pPr/>
      <w:r>
        <w:rPr>
          <w:rStyle w:val="myStyle"/>
        </w:rPr>
        <w:t xml:space="preserve">65、特种作业人员安全技术考核的内容包括（）A、安全技术理论和事故案例B、有关法律法规和实际操作C、事故案例和实际操作D、安全技术理论和实际操作</w:t>
      </w:r>
    </w:p>
    <w:p/>
    <w:p>
      <w:pPr/>
      <w:r>
        <w:rPr>
          <w:rStyle w:val="myStyle"/>
        </w:rPr>
        <w:t xml:space="preserve">66、在企业安全生产管理过程中，对于不同岗位所需安全生产管理人员的安排，要根据其个人从业经验、能力等综合因素决定，这体现了（）A、整分合原则B、能级原则C、3E原则D、激励原则</w:t>
      </w:r>
    </w:p>
    <w:p/>
    <w:p>
      <w:pPr/>
      <w:r>
        <w:rPr>
          <w:rStyle w:val="myStyle"/>
        </w:rPr>
        <w:t xml:space="preserve">67、宋体我国特种劳动防护用品安全标志中，颜色为白色的部分是（）A、“LA”及背景，B、盾牌及“安全防护”C、标志边框共13页D、标志编号</w:t>
      </w:r>
    </w:p>
    <w:p/>
    <w:p>
      <w:pPr/>
      <w:r>
        <w:rPr>
          <w:rStyle w:val="myStyle"/>
        </w:rPr>
        <w:t xml:space="preserve">68、某公司为了提高安全生产管理水平,成立工作组对公司的安全生产规章制度进行系统梳理,按照安全系统和人机工程原理健全安全生产规章制度体系为了完成这项工作,工作组召开会议进行了专题研究关于各管理制度分类的说法，正确的是（）A、安全标志管理制度属于综合安全管理制度B、安全工器具的使用管理制度属于人员安全管理制度C、安全设施和费用管理制度属于设备设施安全管理制度【）、现场作业安全管理制度属于环境安全管理制度</w:t>
      </w:r>
    </w:p>
    <w:p/>
    <w:p>
      <w:pPr/>
      <w:r>
        <w:rPr>
          <w:rStyle w:val="myStyle"/>
        </w:rPr>
        <w:t xml:space="preserve">69、预警信息系统主要由信息网、中央处理系统和信息判断系统组成，各子系统发挥自身的功能，完成预警的作用下列各项功能，属于预警信息系统功能的是（）A、完成将原始信息向征兆信息的转换B、评价导致事故发生的人、机、环、管等方面的因素C、采用各种监测手段进行监控D、根据具体警情确定控制方案</w:t>
      </w:r>
    </w:p>
    <w:p/>
    <w:p>
      <w:pPr/>
      <w:r>
        <w:rPr>
          <w:rStyle w:val="myStyle"/>
        </w:rPr>
        <w:t xml:space="preserve">70、安全技术交底应由技术人员编制，在施工现场各分项工程在（）进行安全技术交底，施工员安排分项工程生产任务的同时，向作业人员进行有针对性的安全技术交底A、施工作业中B、施工作业后C、施工作业前D、必要时得分评卷入</w:t>
      </w:r>
    </w:p>
    <w:p/>
    <w:p>
      <w:pPr/>
      <w:r>
        <w:rPr>
          <w:rStyle w:val="myStyle"/>
        </w:rPr>
        <w:t xml:space="preserve">二、多选题（本大题共15小题，每题2分，共30分）</w:t>
      </w:r>
    </w:p>
    <w:p/>
    <w:p>
      <w:pPr/>
      <w:r>
        <w:rPr>
          <w:rStyle w:val="myStyle"/>
        </w:rPr>
        <w:t xml:space="preserve">1、某气体公司主要产品为高纯氧气、高纯氮气，同时用甲醇裂解法生产超高纯氧生产过程中使用了压力容器及一台20m高的冷箱等设备冷箱内液态氧中碳氢化合物含量较高，易与氟反应引起爆炸依据《企业职工伤亡事故分类》GB6441-1986,该公司生产现场存在的危险、有害因素可能导致的事故类型有（）A、物理性爆炸B、化学性爆炸C、中毒和窒息D、火灾E、高处坠落</w:t>
      </w:r>
    </w:p>
    <w:p/>
    <w:p>
      <w:pPr/>
      <w:r>
        <w:rPr>
          <w:rStyle w:val="myStyle"/>
        </w:rPr>
        <w:t xml:space="preserve">2、生产经营单位新建、改建、扩建工程项目的安全设施，必须与主体工程（）A、同时设计B、同时施工C、同时投入生产和使用D、同时完工E、同时预算</w:t>
      </w:r>
    </w:p>
    <w:p/>
    <w:p>
      <w:pPr/>
      <w:r>
        <w:rPr>
          <w:rStyle w:val="myStyle"/>
        </w:rPr>
        <w:t xml:space="preserve">3、建筑施工特种作业人员包括下列那几种？（）A、建筑甩工B、建筑架子工C、建筑起重信号司索工【）、混凝土工E、高处作业吊篮安装拆卸工</w:t>
      </w:r>
    </w:p>
    <w:p/>
    <w:p>
      <w:pPr/>
      <w:r>
        <w:rPr>
          <w:rStyle w:val="myStyle"/>
        </w:rPr>
        <w:t xml:space="preserve">4、沉管时应符合（）要求A、下沉时应在上游设拉结绳B、管道充水时应同时排气;下沉速度不得过快C、管道充水时应同时排气；下沉速度不得过慢D、吊装沉管的两端起重设备,应同步沉放，保持管道水平,待管段在槽底就位/稳同后,方可摘除吊钩</w:t>
      </w:r>
    </w:p>
    <w:p/>
    <w:p>
      <w:pPr/>
      <w:r>
        <w:rPr>
          <w:rStyle w:val="myStyle"/>
        </w:rPr>
        <w:t xml:space="preserve">5、安装钢筋时，不得将钢筋集中堆放在（）上A、模板B、脚手架共13页。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2023-05-08T22:06:44+08:00</dcterms:created>
  <dcterms:modified xsi:type="dcterms:W3CDTF">2023-05-08T22:06:44+08:00</dcterms:modified>
</cp:coreProperties>
</file>

<file path=docProps/custom.xml><?xml version="1.0" encoding="utf-8"?>
<Properties xmlns="http://schemas.openxmlformats.org/officeDocument/2006/custom-properties" xmlns:vt="http://schemas.openxmlformats.org/officeDocument/2006/docPropsVTypes"/>
</file>