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2015年银行工作计划</w:t>
      </w:r>
    </w:p>
    <w:p/>
    <w:p/>
    <w:p>
      <w:pPr/>
      <w:r>
        <w:rPr>
          <w:rStyle w:val="myStyle"/>
        </w:rPr>
        <w:t xml:space="preserve">
	1、我行一直提倡的“首问责任制”、“满时点服务”、“站立服务”、“三声服务”我们将继续执行，并做到每个员工能耐心对待每个顾客，让客户满意。
</w:t>
      </w:r>
    </w:p>
    <w:p/>
    <w:p>
      <w:pPr/>
      <w:r>
        <w:rPr>
          <w:rStyle w:val="myStyle"/>
        </w:rPr>
        <w:t xml:space="preserve">
	2、随着金融业之间的竞争加剧，客户对银行的服务要求越来越高，不单单在临柜服务中更体现在我行的服务品种上，除了继续做好公用事业费、税款、财政性收费、交通罚没款、bsp航空代理等代理结算外，更要做好明年开通的高速公路联网收费业务、开放式基金收购业务、证券业务等多种服务品种，提高我行的竞争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2023-09-19T20:48:58+08:00</dcterms:created>
  <dcterms:modified xsi:type="dcterms:W3CDTF">2023-09-19T20:48:58+08:00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